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F3" w:rsidRPr="00A73DF3" w:rsidRDefault="008E4E1D" w:rsidP="001D2B4D">
      <w:pPr>
        <w:pStyle w:val="StandDatum"/>
      </w:pPr>
      <w:bookmarkStart w:id="0" w:name="_Toc488136903"/>
      <w:r>
        <w:rPr>
          <w:noProof/>
          <w:lang w:val="de-DE" w:eastAsia="de-DE"/>
        </w:rPr>
        <w:drawing>
          <wp:anchor distT="0" distB="0" distL="114300" distR="114300" simplePos="0" relativeHeight="251672576" behindDoc="0" locked="0" layoutInCell="1" allowOverlap="1" wp14:anchorId="5B5721F2" wp14:editId="06116E0E">
            <wp:simplePos x="0" y="0"/>
            <wp:positionH relativeFrom="column">
              <wp:posOffset>4492487</wp:posOffset>
            </wp:positionH>
            <wp:positionV relativeFrom="paragraph">
              <wp:posOffset>303</wp:posOffset>
            </wp:positionV>
            <wp:extent cx="2352675" cy="8096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809625"/>
                    </a:xfrm>
                    <a:prstGeom prst="rect">
                      <a:avLst/>
                    </a:prstGeom>
                  </pic:spPr>
                </pic:pic>
              </a:graphicData>
            </a:graphic>
            <wp14:sizeRelH relativeFrom="margin">
              <wp14:pctWidth>0</wp14:pctWidth>
            </wp14:sizeRelH>
            <wp14:sizeRelV relativeFrom="margin">
              <wp14:pctHeight>0</wp14:pctHeight>
            </wp14:sizeRelV>
          </wp:anchor>
        </w:drawing>
      </w:r>
      <w:sdt>
        <w:sdtPr>
          <w:alias w:val="DGUV Logo"/>
          <w:tag w:val="Logo"/>
          <w:id w:val="-905442498"/>
          <w:lock w:val="sdtLocked"/>
          <w:placeholder>
            <w:docPart w:val="BD6069B4BB464DF093A752C1D7C9D618"/>
          </w:placeholder>
          <w:docPartList>
            <w:docPartGallery w:val="Custom Quick Parts"/>
            <w:docPartCategory w:val="DGUV"/>
          </w:docPartList>
        </w:sdtPr>
        <w:sdtEndPr/>
        <w:sdtContent/>
      </w:sdt>
      <w:r w:rsidR="00A73DF3" w:rsidRPr="00564FC4">
        <w:rPr>
          <w:noProof/>
          <w:lang w:val="de-DE" w:eastAsia="de-DE"/>
        </w:rPr>
        <w:drawing>
          <wp:anchor distT="0" distB="0" distL="114300" distR="114300" simplePos="0" relativeHeight="251658240" behindDoc="0" locked="1" layoutInCell="1" allowOverlap="1" wp14:anchorId="2F9EE70B" wp14:editId="7E1252A1">
            <wp:simplePos x="0" y="0"/>
            <wp:positionH relativeFrom="margin">
              <wp:posOffset>3175</wp:posOffset>
            </wp:positionH>
            <wp:positionV relativeFrom="page">
              <wp:posOffset>288290</wp:posOffset>
            </wp:positionV>
            <wp:extent cx="2005200" cy="691200"/>
            <wp:effectExtent l="0" t="0" r="0" b="0"/>
            <wp:wrapTopAndBottom/>
            <wp:docPr id="171" name="Grafik 171" descr="Logo komm mit mensch Sicher. Gesund. Mitein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komm_mit_mensch_logo.png"/>
                    <pic:cNvPicPr/>
                  </pic:nvPicPr>
                  <pic:blipFill>
                    <a:blip r:embed="rId9">
                      <a:extLst>
                        <a:ext uri="{28A0092B-C50C-407E-A947-70E740481C1C}">
                          <a14:useLocalDpi xmlns:a14="http://schemas.microsoft.com/office/drawing/2010/main" val="0"/>
                        </a:ext>
                      </a:extLst>
                    </a:blip>
                    <a:stretch>
                      <a:fillRect/>
                    </a:stretch>
                  </pic:blipFill>
                  <pic:spPr>
                    <a:xfrm>
                      <a:off x="0" y="0"/>
                      <a:ext cx="2005200" cy="691200"/>
                    </a:xfrm>
                    <a:prstGeom prst="rect">
                      <a:avLst/>
                    </a:prstGeom>
                  </pic:spPr>
                </pic:pic>
              </a:graphicData>
            </a:graphic>
            <wp14:sizeRelH relativeFrom="margin">
              <wp14:pctWidth>0</wp14:pctWidth>
            </wp14:sizeRelH>
            <wp14:sizeRelV relativeFrom="margin">
              <wp14:pctHeight>0</wp14:pctHeight>
            </wp14:sizeRelV>
          </wp:anchor>
        </w:drawing>
      </w:r>
    </w:p>
    <w:p w:rsidR="004C7B1A" w:rsidRPr="00564FC4" w:rsidRDefault="004C7B1A" w:rsidP="0013179E">
      <w:pPr>
        <w:pStyle w:val="FachbereichAktuell"/>
        <w:tabs>
          <w:tab w:val="right" w:pos="9923"/>
        </w:tabs>
      </w:pPr>
      <w:r w:rsidRPr="00564FC4">
        <w:t>Fachbereich AKTUELL</w:t>
      </w:r>
      <w:r w:rsidR="0013179E" w:rsidRPr="00BD1CB6">
        <w:rPr>
          <w:b w:val="0"/>
        </w:rPr>
        <w:tab/>
      </w:r>
      <w:r w:rsidR="00BD1CB6" w:rsidRPr="00465DAC">
        <w:rPr>
          <w:rStyle w:val="AusgabeNummer"/>
          <w:b w:val="0"/>
        </w:rPr>
        <w:t>FB</w:t>
      </w:r>
      <w:r w:rsidR="00C96B7C">
        <w:rPr>
          <w:rStyle w:val="AusgabeNummer"/>
          <w:b w:val="0"/>
        </w:rPr>
        <w:t>ETEM</w:t>
      </w:r>
      <w:r w:rsidR="00BD1CB6" w:rsidRPr="00465DAC">
        <w:rPr>
          <w:rStyle w:val="AusgabeNummer"/>
          <w:b w:val="0"/>
        </w:rPr>
        <w:t>-</w:t>
      </w:r>
      <w:r w:rsidR="00223ED4">
        <w:rPr>
          <w:rStyle w:val="AusgabeNummer"/>
          <w:b w:val="0"/>
        </w:rPr>
        <w:t>00</w:t>
      </w:r>
      <w:r w:rsidR="004F61EA">
        <w:rPr>
          <w:rStyle w:val="AusgabeNummer"/>
          <w:b w:val="0"/>
        </w:rPr>
        <w:t>6</w:t>
      </w:r>
    </w:p>
    <w:p w:rsidR="00BC5BBF" w:rsidRPr="00D12199" w:rsidRDefault="000C06AD" w:rsidP="00BC5BBF">
      <w:pPr>
        <w:pStyle w:val="Haupttiteldreizeilig"/>
      </w:pPr>
      <w:r>
        <w:t>Handlungshilfe zur Gefährdungsbeurteilung von UV-C Geräten zur Luft- und Oberflächendesinfektion an Arbeitsplätzen</w:t>
      </w:r>
      <w:r>
        <w:br/>
      </w:r>
    </w:p>
    <w:p w:rsidR="0013179E" w:rsidRPr="0013179E" w:rsidRDefault="0013179E" w:rsidP="0013179E">
      <w:pPr>
        <w:pStyle w:val="Sachgebiet"/>
      </w:pPr>
      <w:r w:rsidRPr="0013179E">
        <w:t xml:space="preserve">Sachgebiet </w:t>
      </w:r>
      <w:r w:rsidR="0077487C">
        <w:t>Nichtionisierende Strahlung</w:t>
      </w:r>
    </w:p>
    <w:p w:rsidR="00710840" w:rsidRPr="00CA442E" w:rsidRDefault="00564FC4" w:rsidP="0013179E">
      <w:pPr>
        <w:pStyle w:val="StandDatum"/>
        <w:rPr>
          <w:lang w:val="de-DE"/>
        </w:rPr>
      </w:pPr>
      <w:r w:rsidRPr="00CA442E">
        <w:rPr>
          <w:lang w:val="de-DE"/>
        </w:rPr>
        <w:t xml:space="preserve">Stand: </w:t>
      </w:r>
      <w:r w:rsidR="00223ED4">
        <w:rPr>
          <w:lang w:val="de-DE"/>
        </w:rPr>
        <w:t>12/</w:t>
      </w:r>
      <w:r w:rsidR="0077487C">
        <w:rPr>
          <w:lang w:val="de-DE"/>
        </w:rPr>
        <w:t>2021</w:t>
      </w:r>
    </w:p>
    <w:p w:rsidR="0031383A" w:rsidRPr="003E5651" w:rsidRDefault="0031383A" w:rsidP="001947E7">
      <w:pPr>
        <w:rPr>
          <w:rFonts w:cstheme="minorHAnsi"/>
          <w:sz w:val="22"/>
          <w:szCs w:val="22"/>
        </w:rPr>
      </w:pPr>
      <w:bookmarkStart w:id="1" w:name="_Toc52617890"/>
      <w:r w:rsidRPr="003E5651">
        <w:rPr>
          <w:rFonts w:cstheme="minorHAnsi"/>
          <w:sz w:val="22"/>
          <w:szCs w:val="22"/>
        </w:rPr>
        <w:t>Frage: Gibt es eine Handlungshilfe zur Gefährdungsbeurteilung von UV-C Geräten zur Raumluftreinigung?</w:t>
      </w:r>
    </w:p>
    <w:p w:rsidR="0031383A" w:rsidRPr="003E5651" w:rsidRDefault="0031383A" w:rsidP="001947E7">
      <w:pPr>
        <w:rPr>
          <w:rFonts w:cstheme="minorHAnsi"/>
          <w:sz w:val="22"/>
          <w:szCs w:val="22"/>
        </w:rPr>
      </w:pPr>
    </w:p>
    <w:p w:rsidR="001947E7" w:rsidRPr="003E5651" w:rsidRDefault="001947E7" w:rsidP="001947E7">
      <w:pPr>
        <w:rPr>
          <w:rFonts w:cstheme="minorHAnsi"/>
          <w:sz w:val="22"/>
          <w:szCs w:val="22"/>
        </w:rPr>
      </w:pPr>
      <w:r w:rsidRPr="003E5651">
        <w:rPr>
          <w:rFonts w:cstheme="minorHAnsi"/>
          <w:sz w:val="22"/>
          <w:szCs w:val="22"/>
        </w:rPr>
        <w:t xml:space="preserve">Der folgende Text kann als Informationsquelle für die Gefährdungsbeurteilung aus Sicht des SG NIR verwendet werden: </w:t>
      </w:r>
    </w:p>
    <w:p w:rsidR="00750810" w:rsidRPr="003E5651" w:rsidRDefault="00750810" w:rsidP="001947E7">
      <w:pPr>
        <w:rPr>
          <w:rFonts w:cstheme="minorHAnsi"/>
          <w:sz w:val="22"/>
          <w:szCs w:val="22"/>
        </w:rPr>
      </w:pPr>
    </w:p>
    <w:p w:rsidR="00750810" w:rsidRPr="003E5651" w:rsidRDefault="00750810" w:rsidP="00750810">
      <w:pPr>
        <w:rPr>
          <w:rFonts w:cstheme="minorHAnsi"/>
          <w:sz w:val="22"/>
          <w:szCs w:val="22"/>
        </w:rPr>
      </w:pPr>
      <w:r w:rsidRPr="003E5651">
        <w:rPr>
          <w:rFonts w:cstheme="minorHAnsi"/>
          <w:sz w:val="22"/>
          <w:szCs w:val="22"/>
        </w:rPr>
        <w:t>Im Rahmen der COVID-19-Pandemie ist als Übertragungspfad neben der Schmierinfektion (Virenübertragung über kontaminierte Oberflächen) und der Tröpfcheninfektion (Virenübertragung über ballistisch fliegende Tröpfchen mit einer Größe von &lt; 100 µm und einer Reichweite von &lt; 2 m z. B. beim Niesen oder Husten) als dritte Möglichkeit die sogenannte Aerosolübertragung als Ursache erkannt worden. In diesem Fall handelt es sich um Viren, die mit feinen Tröpfchen von einer infizierten Person ausgeatmet werden, in der Luft schweben und damit, entsprechend konzentriert, infektiös wirken können. Dadurch kann es insbesondere in schlecht belüfteten Räumen auch über größere Distanzen aufgrund thermisch bedingter Luftströmungen zu Infektionen kommen. Als Gegenmaßnahme hilft hier in erster Linie die Sicherstellung einer ausreichenden Frischluftzufuhr z.</w:t>
      </w:r>
      <w:r w:rsidR="00904E67">
        <w:rPr>
          <w:rFonts w:cstheme="minorHAnsi"/>
          <w:sz w:val="22"/>
          <w:szCs w:val="22"/>
        </w:rPr>
        <w:t> </w:t>
      </w:r>
      <w:r w:rsidRPr="003E5651">
        <w:rPr>
          <w:rFonts w:cstheme="minorHAnsi"/>
          <w:sz w:val="22"/>
          <w:szCs w:val="22"/>
        </w:rPr>
        <w:t>B. durch Stoßlüftung, Querlüftung oder raumlufttechnische Anlagen (siehe Pettenkofer-Zahl (1000 ppm</w:t>
      </w:r>
      <w:r w:rsidR="00904E67">
        <w:rPr>
          <w:rFonts w:cstheme="minorHAnsi"/>
          <w:sz w:val="22"/>
          <w:szCs w:val="22"/>
        </w:rPr>
        <w:t xml:space="preserve"> </w:t>
      </w:r>
      <w:r w:rsidRPr="003E5651">
        <w:rPr>
          <w:rFonts w:cstheme="minorHAnsi"/>
          <w:sz w:val="22"/>
          <w:szCs w:val="22"/>
        </w:rPr>
        <w:t>CO</w:t>
      </w:r>
      <w:r w:rsidRPr="003E5651">
        <w:rPr>
          <w:rFonts w:cstheme="minorHAnsi"/>
          <w:sz w:val="22"/>
          <w:szCs w:val="22"/>
          <w:vertAlign w:val="subscript"/>
        </w:rPr>
        <w:t>2</w:t>
      </w:r>
      <w:r w:rsidRPr="003E5651">
        <w:rPr>
          <w:rFonts w:cstheme="minorHAnsi"/>
          <w:sz w:val="22"/>
          <w:szCs w:val="22"/>
        </w:rPr>
        <w:t>)) zur Verdünnung der Virenlast. Eine zusätzliche, unterstützende Reduzierung der Virenlast kann durch den Einsatz von Luftreinigern erzielt werden</w:t>
      </w:r>
      <w:r w:rsidR="00904E67">
        <w:rPr>
          <w:rFonts w:cstheme="minorHAnsi"/>
          <w:sz w:val="22"/>
          <w:szCs w:val="22"/>
        </w:rPr>
        <w:t>, aber ein ausreichendes Lüften kann damit nicht ersetzt werden. Auch können Räume, die nicht belüftet werden können, so nicht nutzbar gemacht werden.</w:t>
      </w:r>
    </w:p>
    <w:p w:rsidR="00750810" w:rsidRPr="003E5651" w:rsidRDefault="00750810" w:rsidP="00750810">
      <w:pPr>
        <w:rPr>
          <w:rFonts w:cstheme="minorHAnsi"/>
          <w:sz w:val="22"/>
          <w:szCs w:val="22"/>
        </w:rPr>
      </w:pPr>
    </w:p>
    <w:p w:rsidR="00750810" w:rsidRPr="003E5651" w:rsidRDefault="00750810" w:rsidP="00750810">
      <w:pPr>
        <w:rPr>
          <w:rFonts w:cstheme="minorHAnsi"/>
          <w:sz w:val="22"/>
          <w:szCs w:val="22"/>
        </w:rPr>
      </w:pPr>
      <w:r w:rsidRPr="003E5651">
        <w:rPr>
          <w:rFonts w:cstheme="minorHAnsi"/>
          <w:sz w:val="22"/>
          <w:szCs w:val="22"/>
        </w:rPr>
        <w:t xml:space="preserve">Eine von vielen Desinfektionsmöglichkeiten ist die Verwendung von UV-C-Strahlung. Aufgrund der keimtötenden Wirkung von UV-C-Strahlung ist deren Anwendung in vielen Bereichen wie Krankenhäusern, biologischen Laboren und der Lebensmittelindustrie üblich. Diese Technik birgt allerdings auch Gefahren. UV-C-Strahlung kann zu akuten Entzündungen an Haut und Augen führen. Langzeitschäden wie etwa Hautkrebs oder Katarakt können ebenfalls nicht ausgeschlossen werden. </w:t>
      </w:r>
    </w:p>
    <w:p w:rsidR="00750810" w:rsidRPr="003E5651" w:rsidRDefault="00750810" w:rsidP="00750810">
      <w:pPr>
        <w:rPr>
          <w:rFonts w:cstheme="minorHAnsi"/>
          <w:sz w:val="22"/>
          <w:szCs w:val="22"/>
        </w:rPr>
      </w:pPr>
    </w:p>
    <w:p w:rsidR="00750810" w:rsidRPr="003E5651" w:rsidRDefault="00750810" w:rsidP="00750810">
      <w:pPr>
        <w:rPr>
          <w:rFonts w:cstheme="minorHAnsi"/>
          <w:sz w:val="22"/>
          <w:szCs w:val="22"/>
        </w:rPr>
      </w:pPr>
      <w:r w:rsidRPr="003E5651">
        <w:rPr>
          <w:rFonts w:cstheme="minorHAnsi"/>
          <w:sz w:val="22"/>
          <w:szCs w:val="22"/>
        </w:rPr>
        <w:t>Im Rahmen der Gefährdungsbeurteilung ist zu prüfen, ob die Sicherheit und Gesundheit der Beschäftigten beim Einsatz von UV-C-Geräten gewährleistet ist und ob die UV-C-Geräte als Ergänzung zu einer ausreichenden Frischluftzufuhr erforderlich oder sinnvoll sind. Gleichzeitig ist im Rahmen der Gefährdungsbeurteilung zu prüfen, ob alternativ z. B.</w:t>
      </w:r>
      <w:r w:rsidR="00B455DE">
        <w:rPr>
          <w:rFonts w:cstheme="minorHAnsi"/>
          <w:sz w:val="22"/>
          <w:szCs w:val="22"/>
        </w:rPr>
        <w:t xml:space="preserve"> eine unzureichende Lüftung verbessert werden könnte oder</w:t>
      </w:r>
      <w:r w:rsidRPr="003E5651">
        <w:rPr>
          <w:rFonts w:cstheme="minorHAnsi"/>
          <w:sz w:val="22"/>
          <w:szCs w:val="22"/>
        </w:rPr>
        <w:t xml:space="preserve"> Luftreiniger ohne UV-C-Geräte zum Einsatz kommen können. Die Arbeitsschutzverordnung zu künstlicher optischer Strahlung (</w:t>
      </w:r>
      <w:proofErr w:type="spellStart"/>
      <w:r w:rsidRPr="003E5651">
        <w:rPr>
          <w:rFonts w:cstheme="minorHAnsi"/>
          <w:sz w:val="22"/>
          <w:szCs w:val="22"/>
        </w:rPr>
        <w:t>OStrV</w:t>
      </w:r>
      <w:proofErr w:type="spellEnd"/>
      <w:r w:rsidRPr="003E5651">
        <w:rPr>
          <w:rFonts w:cstheme="minorHAnsi"/>
          <w:sz w:val="22"/>
          <w:szCs w:val="22"/>
        </w:rPr>
        <w:t>) begrenzt die maximal zulässige kumulative effektive UV-Exposition auf 30 J/m</w:t>
      </w:r>
      <w:r w:rsidRPr="003E5651">
        <w:rPr>
          <w:rFonts w:cstheme="minorHAnsi"/>
          <w:sz w:val="22"/>
          <w:szCs w:val="22"/>
          <w:vertAlign w:val="superscript"/>
        </w:rPr>
        <w:t>2</w:t>
      </w:r>
      <w:r w:rsidRPr="003E5651">
        <w:rPr>
          <w:rFonts w:cstheme="minorHAnsi"/>
          <w:sz w:val="22"/>
          <w:szCs w:val="22"/>
        </w:rPr>
        <w:t xml:space="preserve"> innerhalb eines achtstündigen Arbeitstages. Dieser bewertete, effektive Expositionsgrenzwert gilt für den UV-Spektralbereich von 180 </w:t>
      </w:r>
      <w:proofErr w:type="spellStart"/>
      <w:r w:rsidRPr="003E5651">
        <w:rPr>
          <w:rFonts w:cstheme="minorHAnsi"/>
          <w:sz w:val="22"/>
          <w:szCs w:val="22"/>
        </w:rPr>
        <w:t>nm</w:t>
      </w:r>
      <w:proofErr w:type="spellEnd"/>
      <w:r w:rsidRPr="003E5651">
        <w:rPr>
          <w:rFonts w:cstheme="minorHAnsi"/>
          <w:sz w:val="22"/>
          <w:szCs w:val="22"/>
        </w:rPr>
        <w:t xml:space="preserve"> – 400 </w:t>
      </w:r>
      <w:proofErr w:type="spellStart"/>
      <w:r w:rsidRPr="003E5651">
        <w:rPr>
          <w:rFonts w:cstheme="minorHAnsi"/>
          <w:sz w:val="22"/>
          <w:szCs w:val="22"/>
        </w:rPr>
        <w:t>nm</w:t>
      </w:r>
      <w:proofErr w:type="spellEnd"/>
      <w:r w:rsidRPr="003E5651">
        <w:rPr>
          <w:rFonts w:cstheme="minorHAnsi"/>
          <w:sz w:val="22"/>
          <w:szCs w:val="22"/>
        </w:rPr>
        <w:t xml:space="preserve"> (UV-C 180 </w:t>
      </w:r>
      <w:proofErr w:type="spellStart"/>
      <w:r w:rsidRPr="003E5651">
        <w:rPr>
          <w:rFonts w:cstheme="minorHAnsi"/>
          <w:sz w:val="22"/>
          <w:szCs w:val="22"/>
        </w:rPr>
        <w:t>nm</w:t>
      </w:r>
      <w:proofErr w:type="spellEnd"/>
      <w:r w:rsidRPr="003E5651">
        <w:rPr>
          <w:rFonts w:cstheme="minorHAnsi"/>
          <w:sz w:val="22"/>
          <w:szCs w:val="22"/>
        </w:rPr>
        <w:t xml:space="preserve"> – 280 </w:t>
      </w:r>
      <w:proofErr w:type="spellStart"/>
      <w:r w:rsidRPr="003E5651">
        <w:rPr>
          <w:rFonts w:cstheme="minorHAnsi"/>
          <w:sz w:val="22"/>
          <w:szCs w:val="22"/>
        </w:rPr>
        <w:t>nm</w:t>
      </w:r>
      <w:proofErr w:type="spellEnd"/>
      <w:r w:rsidRPr="003E5651">
        <w:rPr>
          <w:rFonts w:cstheme="minorHAnsi"/>
          <w:sz w:val="22"/>
          <w:szCs w:val="22"/>
        </w:rPr>
        <w:t>, UV-B 280 </w:t>
      </w:r>
      <w:proofErr w:type="spellStart"/>
      <w:r w:rsidRPr="003E5651">
        <w:rPr>
          <w:rFonts w:cstheme="minorHAnsi"/>
          <w:sz w:val="22"/>
          <w:szCs w:val="22"/>
        </w:rPr>
        <w:t>nm</w:t>
      </w:r>
      <w:proofErr w:type="spellEnd"/>
      <w:r w:rsidRPr="003E5651">
        <w:rPr>
          <w:rFonts w:cstheme="minorHAnsi"/>
          <w:sz w:val="22"/>
          <w:szCs w:val="22"/>
        </w:rPr>
        <w:t xml:space="preserve"> – 315 </w:t>
      </w:r>
      <w:proofErr w:type="spellStart"/>
      <w:r w:rsidRPr="003E5651">
        <w:rPr>
          <w:rFonts w:cstheme="minorHAnsi"/>
          <w:sz w:val="22"/>
          <w:szCs w:val="22"/>
        </w:rPr>
        <w:t>nm</w:t>
      </w:r>
      <w:proofErr w:type="spellEnd"/>
      <w:r w:rsidRPr="003E5651">
        <w:rPr>
          <w:rFonts w:cstheme="minorHAnsi"/>
          <w:sz w:val="22"/>
          <w:szCs w:val="22"/>
        </w:rPr>
        <w:t xml:space="preserve"> und UV-A 315 </w:t>
      </w:r>
      <w:proofErr w:type="spellStart"/>
      <w:r w:rsidRPr="003E5651">
        <w:rPr>
          <w:rFonts w:cstheme="minorHAnsi"/>
          <w:sz w:val="22"/>
          <w:szCs w:val="22"/>
        </w:rPr>
        <w:t>nm</w:t>
      </w:r>
      <w:proofErr w:type="spellEnd"/>
      <w:r w:rsidRPr="003E5651">
        <w:rPr>
          <w:rFonts w:cstheme="minorHAnsi"/>
          <w:sz w:val="22"/>
          <w:szCs w:val="22"/>
        </w:rPr>
        <w:t xml:space="preserve"> – 400 </w:t>
      </w:r>
      <w:proofErr w:type="spellStart"/>
      <w:r w:rsidRPr="003E5651">
        <w:rPr>
          <w:rFonts w:cstheme="minorHAnsi"/>
          <w:sz w:val="22"/>
          <w:szCs w:val="22"/>
        </w:rPr>
        <w:t>nm</w:t>
      </w:r>
      <w:proofErr w:type="spellEnd"/>
      <w:r w:rsidRPr="003E5651">
        <w:rPr>
          <w:rFonts w:cstheme="minorHAnsi"/>
          <w:sz w:val="22"/>
          <w:szCs w:val="22"/>
        </w:rPr>
        <w:t xml:space="preserve">). Um die UV-Strahlungsexposition so gering wie möglich zu halten, müssen Schutzmaßnahmen (STOP-Prinzip) ergriffen werden. Einige der UV-C-Geräte setzen möglicherweise auch Ozon frei, das bereits in einer geringeren Konzentration gesundheitsschädlich ist. Verständliche und nachvollziehbare Angaben zur Strahlungsleistung, zur Reinigungswirkung und zur sicheren Handhabung sind unverzichtbar. </w:t>
      </w:r>
    </w:p>
    <w:p w:rsidR="0031383A" w:rsidRPr="003E5651" w:rsidRDefault="0031383A" w:rsidP="00750810">
      <w:pPr>
        <w:rPr>
          <w:rFonts w:cstheme="minorHAnsi"/>
          <w:sz w:val="22"/>
          <w:szCs w:val="22"/>
        </w:rPr>
      </w:pPr>
    </w:p>
    <w:p w:rsidR="0031383A" w:rsidRPr="003E5651" w:rsidRDefault="0031383A" w:rsidP="0031383A">
      <w:pPr>
        <w:rPr>
          <w:rFonts w:cstheme="minorHAnsi"/>
          <w:i/>
          <w:color w:val="004994" w:themeColor="accent2"/>
          <w:sz w:val="22"/>
          <w:szCs w:val="22"/>
        </w:rPr>
      </w:pPr>
      <w:r w:rsidRPr="003E5651">
        <w:rPr>
          <w:rFonts w:cstheme="minorHAnsi"/>
          <w:i/>
          <w:color w:val="004994" w:themeColor="accent2"/>
          <w:sz w:val="22"/>
          <w:szCs w:val="22"/>
        </w:rPr>
        <w:t>Zu beachten ist: Selbst bei einer nachgewiesenen hohen Wirksamkeit der eingesetzten Geräte bleibt ein Infektionsrisiko bestehen. Weitere Hygienemaßnahmen sind entsprechend anzuwenden!</w:t>
      </w:r>
    </w:p>
    <w:p w:rsidR="0031383A" w:rsidRDefault="0031383A" w:rsidP="0031383A">
      <w:pPr>
        <w:rPr>
          <w:rFonts w:ascii="Arial" w:hAnsi="Arial" w:cs="Arial"/>
          <w:i/>
          <w:color w:val="004994" w:themeColor="accent2"/>
          <w:sz w:val="22"/>
          <w:szCs w:val="22"/>
        </w:rPr>
      </w:pPr>
    </w:p>
    <w:p w:rsidR="0031383A" w:rsidRDefault="0031383A" w:rsidP="0031383A">
      <w:pPr>
        <w:pStyle w:val="Zwischenberschrift"/>
      </w:pPr>
      <w:r>
        <w:t>Zielgruppe</w:t>
      </w:r>
    </w:p>
    <w:p w:rsidR="0031383A" w:rsidRPr="0031383A" w:rsidRDefault="0031383A" w:rsidP="0031383A">
      <w:pPr>
        <w:pStyle w:val="TextohneAbstandoben"/>
      </w:pPr>
      <w:r w:rsidRPr="0031383A">
        <w:t xml:space="preserve">Diese Handlungshilfe unterstützt insbesondere </w:t>
      </w:r>
      <w:r w:rsidR="001012D6">
        <w:t xml:space="preserve">die </w:t>
      </w:r>
      <w:r w:rsidRPr="0031383A">
        <w:t>Unternehmer</w:t>
      </w:r>
      <w:r w:rsidRPr="00B929FB">
        <w:t>/</w:t>
      </w:r>
      <w:r w:rsidR="001012D6" w:rsidRPr="00B929FB">
        <w:t xml:space="preserve">die </w:t>
      </w:r>
      <w:r w:rsidRPr="00B929FB">
        <w:t>Arbeitgeber,</w:t>
      </w:r>
      <w:r w:rsidRPr="0031383A">
        <w:t xml:space="preserve"> Fachkräfte für Arbeitssicherheit (</w:t>
      </w:r>
      <w:proofErr w:type="spellStart"/>
      <w:r w:rsidRPr="0031383A">
        <w:t>Sifa</w:t>
      </w:r>
      <w:proofErr w:type="spellEnd"/>
      <w:r w:rsidRPr="0031383A">
        <w:t xml:space="preserve">) und </w:t>
      </w:r>
      <w:r w:rsidRPr="00B929FB">
        <w:t>andere Akteure im Arbeitsschutz</w:t>
      </w:r>
      <w:r w:rsidRPr="0031383A">
        <w:t xml:space="preserve"> sowie auch Aufsichtspersonen. Sie gibt Hilfestellung bei der Erstellung einer Gefährdungsbeurteilung für Tätigkeiten mit UV-C-Strahlung und kann darüber hinaus Hinweise geben, auf welche Kriterien der Erwerber bei der Auswahl von UV-C-Desinfektionsgeräten achten sollte, um Gefährdungen möglichst gering zu halten.</w:t>
      </w:r>
    </w:p>
    <w:p w:rsidR="00750810" w:rsidRPr="00750810" w:rsidRDefault="00750810" w:rsidP="001947E7">
      <w:pPr>
        <w:rPr>
          <w:rFonts w:ascii="Arial" w:hAnsi="Arial" w:cs="Arial"/>
          <w:sz w:val="22"/>
          <w:szCs w:val="22"/>
        </w:rPr>
      </w:pPr>
    </w:p>
    <w:p w:rsidR="001947E7" w:rsidRDefault="001947E7" w:rsidP="001947E7">
      <w:pPr>
        <w:rPr>
          <w:rFonts w:ascii="Arial" w:hAnsi="Arial" w:cs="Arial"/>
        </w:rPr>
      </w:pPr>
    </w:p>
    <w:p w:rsidR="00B03EAC" w:rsidRPr="00B03EAC" w:rsidRDefault="00B03EAC" w:rsidP="00B03EAC">
      <w:pPr>
        <w:pStyle w:val="Inhaltsverzeichnisberschrift"/>
      </w:pPr>
      <w:r>
        <w:t>Inhaltsverzeichnis</w:t>
      </w:r>
      <w:bookmarkEnd w:id="1"/>
    </w:p>
    <w:p w:rsidR="00364C97" w:rsidRDefault="001004DB">
      <w:pPr>
        <w:pStyle w:val="Verzeichnis1"/>
        <w:rPr>
          <w:rFonts w:eastAsiaTheme="minorEastAsia"/>
          <w:b w:val="0"/>
          <w:color w:val="auto"/>
          <w:szCs w:val="22"/>
          <w:lang w:eastAsia="de-DE"/>
        </w:rPr>
      </w:pPr>
      <w:r>
        <w:rPr>
          <w:b w:val="0"/>
          <w:lang w:val="en-US"/>
        </w:rPr>
        <w:fldChar w:fldCharType="begin"/>
      </w:r>
      <w:r>
        <w:rPr>
          <w:b w:val="0"/>
          <w:lang w:val="en-US"/>
        </w:rPr>
        <w:instrText xml:space="preserve"> TOC \h \z \t "Überschrift 1 DGUV;1;Überschrift 2 DGUV;2" </w:instrText>
      </w:r>
      <w:r>
        <w:rPr>
          <w:b w:val="0"/>
          <w:lang w:val="en-US"/>
        </w:rPr>
        <w:fldChar w:fldCharType="separate"/>
      </w:r>
      <w:hyperlink w:anchor="_Toc89249766" w:history="1">
        <w:r w:rsidR="00364C97" w:rsidRPr="008B10BF">
          <w:rPr>
            <w:rStyle w:val="Hyperlink"/>
          </w:rPr>
          <w:t>1</w:t>
        </w:r>
        <w:r w:rsidR="00364C97">
          <w:rPr>
            <w:rFonts w:eastAsiaTheme="minorEastAsia"/>
            <w:b w:val="0"/>
            <w:color w:val="auto"/>
            <w:szCs w:val="22"/>
            <w:lang w:eastAsia="de-DE"/>
          </w:rPr>
          <w:tab/>
        </w:r>
        <w:r w:rsidR="00364C97" w:rsidRPr="008B10BF">
          <w:rPr>
            <w:rStyle w:val="Hyperlink"/>
          </w:rPr>
          <w:t>Rechtliche Grundlagen</w:t>
        </w:r>
        <w:r w:rsidR="00364C97">
          <w:rPr>
            <w:webHidden/>
          </w:rPr>
          <w:tab/>
        </w:r>
        <w:r w:rsidR="00364C97">
          <w:rPr>
            <w:webHidden/>
          </w:rPr>
          <w:fldChar w:fldCharType="begin"/>
        </w:r>
        <w:r w:rsidR="00364C97">
          <w:rPr>
            <w:webHidden/>
          </w:rPr>
          <w:instrText xml:space="preserve"> PAGEREF _Toc89249766 \h </w:instrText>
        </w:r>
        <w:r w:rsidR="00364C97">
          <w:rPr>
            <w:webHidden/>
          </w:rPr>
        </w:r>
        <w:r w:rsidR="00364C97">
          <w:rPr>
            <w:webHidden/>
          </w:rPr>
          <w:fldChar w:fldCharType="separate"/>
        </w:r>
        <w:r w:rsidR="00364C97">
          <w:rPr>
            <w:webHidden/>
          </w:rPr>
          <w:t>2</w:t>
        </w:r>
        <w:r w:rsidR="00364C97">
          <w:rPr>
            <w:webHidden/>
          </w:rPr>
          <w:fldChar w:fldCharType="end"/>
        </w:r>
      </w:hyperlink>
    </w:p>
    <w:p w:rsidR="00364C97" w:rsidRDefault="004D715C">
      <w:pPr>
        <w:pStyle w:val="Verzeichnis1"/>
        <w:rPr>
          <w:rFonts w:eastAsiaTheme="minorEastAsia"/>
          <w:b w:val="0"/>
          <w:color w:val="auto"/>
          <w:szCs w:val="22"/>
          <w:lang w:eastAsia="de-DE"/>
        </w:rPr>
      </w:pPr>
      <w:hyperlink w:anchor="_Toc89249767" w:history="1">
        <w:r w:rsidR="00364C97" w:rsidRPr="008B10BF">
          <w:rPr>
            <w:rStyle w:val="Hyperlink"/>
          </w:rPr>
          <w:t>2</w:t>
        </w:r>
        <w:r w:rsidR="00364C97">
          <w:rPr>
            <w:rFonts w:eastAsiaTheme="minorEastAsia"/>
            <w:b w:val="0"/>
            <w:color w:val="auto"/>
            <w:szCs w:val="22"/>
            <w:lang w:eastAsia="de-DE"/>
          </w:rPr>
          <w:tab/>
        </w:r>
        <w:r w:rsidR="00364C97" w:rsidRPr="008B10BF">
          <w:rPr>
            <w:rStyle w:val="Hyperlink"/>
          </w:rPr>
          <w:t>Schädigungsmöglichkeiten für Auge und Haut</w:t>
        </w:r>
        <w:r w:rsidR="00364C97">
          <w:rPr>
            <w:webHidden/>
          </w:rPr>
          <w:tab/>
        </w:r>
        <w:r w:rsidR="00364C97">
          <w:rPr>
            <w:webHidden/>
          </w:rPr>
          <w:fldChar w:fldCharType="begin"/>
        </w:r>
        <w:r w:rsidR="00364C97">
          <w:rPr>
            <w:webHidden/>
          </w:rPr>
          <w:instrText xml:space="preserve"> PAGEREF _Toc89249767 \h </w:instrText>
        </w:r>
        <w:r w:rsidR="00364C97">
          <w:rPr>
            <w:webHidden/>
          </w:rPr>
        </w:r>
        <w:r w:rsidR="00364C97">
          <w:rPr>
            <w:webHidden/>
          </w:rPr>
          <w:fldChar w:fldCharType="separate"/>
        </w:r>
        <w:r w:rsidR="00364C97">
          <w:rPr>
            <w:webHidden/>
          </w:rPr>
          <w:t>2</w:t>
        </w:r>
        <w:r w:rsidR="00364C97">
          <w:rPr>
            <w:webHidden/>
          </w:rPr>
          <w:fldChar w:fldCharType="end"/>
        </w:r>
      </w:hyperlink>
    </w:p>
    <w:p w:rsidR="00364C97" w:rsidRDefault="004D715C">
      <w:pPr>
        <w:pStyle w:val="Verzeichnis1"/>
        <w:rPr>
          <w:rFonts w:eastAsiaTheme="minorEastAsia"/>
          <w:b w:val="0"/>
          <w:color w:val="auto"/>
          <w:szCs w:val="22"/>
          <w:lang w:eastAsia="de-DE"/>
        </w:rPr>
      </w:pPr>
      <w:hyperlink w:anchor="_Toc89249768" w:history="1">
        <w:r w:rsidR="00364C97" w:rsidRPr="008B10BF">
          <w:rPr>
            <w:rStyle w:val="Hyperlink"/>
          </w:rPr>
          <w:t>3</w:t>
        </w:r>
        <w:r w:rsidR="00364C97">
          <w:rPr>
            <w:rFonts w:eastAsiaTheme="minorEastAsia"/>
            <w:b w:val="0"/>
            <w:color w:val="auto"/>
            <w:szCs w:val="22"/>
            <w:lang w:eastAsia="de-DE"/>
          </w:rPr>
          <w:tab/>
        </w:r>
        <w:r w:rsidR="00364C97" w:rsidRPr="008B10BF">
          <w:rPr>
            <w:rStyle w:val="Hyperlink"/>
          </w:rPr>
          <w:t>Beschreibungen der Geräte und Anlagen</w:t>
        </w:r>
        <w:r w:rsidR="00364C97">
          <w:rPr>
            <w:webHidden/>
          </w:rPr>
          <w:tab/>
        </w:r>
        <w:r w:rsidR="00364C97">
          <w:rPr>
            <w:webHidden/>
          </w:rPr>
          <w:fldChar w:fldCharType="begin"/>
        </w:r>
        <w:r w:rsidR="00364C97">
          <w:rPr>
            <w:webHidden/>
          </w:rPr>
          <w:instrText xml:space="preserve"> PAGEREF _Toc89249768 \h </w:instrText>
        </w:r>
        <w:r w:rsidR="00364C97">
          <w:rPr>
            <w:webHidden/>
          </w:rPr>
        </w:r>
        <w:r w:rsidR="00364C97">
          <w:rPr>
            <w:webHidden/>
          </w:rPr>
          <w:fldChar w:fldCharType="separate"/>
        </w:r>
        <w:r w:rsidR="00364C97">
          <w:rPr>
            <w:webHidden/>
          </w:rPr>
          <w:t>3</w:t>
        </w:r>
        <w:r w:rsidR="00364C97">
          <w:rPr>
            <w:webHidden/>
          </w:rPr>
          <w:fldChar w:fldCharType="end"/>
        </w:r>
      </w:hyperlink>
    </w:p>
    <w:p w:rsidR="00364C97" w:rsidRDefault="004D715C">
      <w:pPr>
        <w:pStyle w:val="Verzeichnis2"/>
        <w:rPr>
          <w:rFonts w:eastAsiaTheme="minorEastAsia"/>
          <w:color w:val="auto"/>
          <w:szCs w:val="22"/>
          <w:lang w:eastAsia="de-DE"/>
        </w:rPr>
      </w:pPr>
      <w:hyperlink w:anchor="_Toc89249769" w:history="1">
        <w:r w:rsidR="00364C97" w:rsidRPr="008B10BF">
          <w:rPr>
            <w:rStyle w:val="Hyperlink"/>
            <w14:scene3d>
              <w14:camera w14:prst="orthographicFront"/>
              <w14:lightRig w14:rig="threePt" w14:dir="t">
                <w14:rot w14:lat="0" w14:lon="0" w14:rev="0"/>
              </w14:lightRig>
            </w14:scene3d>
          </w:rPr>
          <w:t>3.1</w:t>
        </w:r>
        <w:r w:rsidR="00364C97">
          <w:rPr>
            <w:rFonts w:eastAsiaTheme="minorEastAsia"/>
            <w:color w:val="auto"/>
            <w:szCs w:val="22"/>
            <w:lang w:eastAsia="de-DE"/>
          </w:rPr>
          <w:tab/>
        </w:r>
        <w:r w:rsidR="00364C97" w:rsidRPr="008B10BF">
          <w:rPr>
            <w:rStyle w:val="Hyperlink"/>
          </w:rPr>
          <w:t>Wirkungsmechanismus</w:t>
        </w:r>
        <w:r w:rsidR="00364C97">
          <w:rPr>
            <w:webHidden/>
          </w:rPr>
          <w:tab/>
        </w:r>
        <w:r w:rsidR="00364C97">
          <w:rPr>
            <w:webHidden/>
          </w:rPr>
          <w:fldChar w:fldCharType="begin"/>
        </w:r>
        <w:r w:rsidR="00364C97">
          <w:rPr>
            <w:webHidden/>
          </w:rPr>
          <w:instrText xml:space="preserve"> PAGEREF _Toc89249769 \h </w:instrText>
        </w:r>
        <w:r w:rsidR="00364C97">
          <w:rPr>
            <w:webHidden/>
          </w:rPr>
        </w:r>
        <w:r w:rsidR="00364C97">
          <w:rPr>
            <w:webHidden/>
          </w:rPr>
          <w:fldChar w:fldCharType="separate"/>
        </w:r>
        <w:r w:rsidR="00364C97">
          <w:rPr>
            <w:webHidden/>
          </w:rPr>
          <w:t>3</w:t>
        </w:r>
        <w:r w:rsidR="00364C97">
          <w:rPr>
            <w:webHidden/>
          </w:rPr>
          <w:fldChar w:fldCharType="end"/>
        </w:r>
      </w:hyperlink>
    </w:p>
    <w:p w:rsidR="00364C97" w:rsidRDefault="004D715C">
      <w:pPr>
        <w:pStyle w:val="Verzeichnis2"/>
        <w:rPr>
          <w:rFonts w:eastAsiaTheme="minorEastAsia"/>
          <w:color w:val="auto"/>
          <w:szCs w:val="22"/>
          <w:lang w:eastAsia="de-DE"/>
        </w:rPr>
      </w:pPr>
      <w:hyperlink w:anchor="_Toc89249770" w:history="1">
        <w:r w:rsidR="00364C97" w:rsidRPr="008B10BF">
          <w:rPr>
            <w:rStyle w:val="Hyperlink"/>
            <w14:scene3d>
              <w14:camera w14:prst="orthographicFront"/>
              <w14:lightRig w14:rig="threePt" w14:dir="t">
                <w14:rot w14:lat="0" w14:lon="0" w14:rev="0"/>
              </w14:lightRig>
            </w14:scene3d>
          </w:rPr>
          <w:t>3.2</w:t>
        </w:r>
        <w:r w:rsidR="00364C97">
          <w:rPr>
            <w:rFonts w:eastAsiaTheme="minorEastAsia"/>
            <w:color w:val="auto"/>
            <w:szCs w:val="22"/>
            <w:lang w:eastAsia="de-DE"/>
          </w:rPr>
          <w:tab/>
        </w:r>
        <w:r w:rsidR="00364C97" w:rsidRPr="008B10BF">
          <w:rPr>
            <w:rStyle w:val="Hyperlink"/>
          </w:rPr>
          <w:t>Dosis</w:t>
        </w:r>
        <w:r w:rsidR="00364C97">
          <w:rPr>
            <w:webHidden/>
          </w:rPr>
          <w:tab/>
        </w:r>
        <w:r w:rsidR="00364C97">
          <w:rPr>
            <w:webHidden/>
          </w:rPr>
          <w:fldChar w:fldCharType="begin"/>
        </w:r>
        <w:r w:rsidR="00364C97">
          <w:rPr>
            <w:webHidden/>
          </w:rPr>
          <w:instrText xml:space="preserve"> PAGEREF _Toc89249770 \h </w:instrText>
        </w:r>
        <w:r w:rsidR="00364C97">
          <w:rPr>
            <w:webHidden/>
          </w:rPr>
        </w:r>
        <w:r w:rsidR="00364C97">
          <w:rPr>
            <w:webHidden/>
          </w:rPr>
          <w:fldChar w:fldCharType="separate"/>
        </w:r>
        <w:r w:rsidR="00364C97">
          <w:rPr>
            <w:webHidden/>
          </w:rPr>
          <w:t>4</w:t>
        </w:r>
        <w:r w:rsidR="00364C97">
          <w:rPr>
            <w:webHidden/>
          </w:rPr>
          <w:fldChar w:fldCharType="end"/>
        </w:r>
      </w:hyperlink>
    </w:p>
    <w:p w:rsidR="00364C97" w:rsidRDefault="004D715C">
      <w:pPr>
        <w:pStyle w:val="Verzeichnis2"/>
        <w:rPr>
          <w:rFonts w:eastAsiaTheme="minorEastAsia"/>
          <w:color w:val="auto"/>
          <w:szCs w:val="22"/>
          <w:lang w:eastAsia="de-DE"/>
        </w:rPr>
      </w:pPr>
      <w:hyperlink w:anchor="_Toc89249771" w:history="1">
        <w:r w:rsidR="00364C97" w:rsidRPr="008B10BF">
          <w:rPr>
            <w:rStyle w:val="Hyperlink"/>
            <w14:scene3d>
              <w14:camera w14:prst="orthographicFront"/>
              <w14:lightRig w14:rig="threePt" w14:dir="t">
                <w14:rot w14:lat="0" w14:lon="0" w14:rev="0"/>
              </w14:lightRig>
            </w14:scene3d>
          </w:rPr>
          <w:t>3.3</w:t>
        </w:r>
        <w:r w:rsidR="00364C97">
          <w:rPr>
            <w:rFonts w:eastAsiaTheme="minorEastAsia"/>
            <w:color w:val="auto"/>
            <w:szCs w:val="22"/>
            <w:lang w:eastAsia="de-DE"/>
          </w:rPr>
          <w:tab/>
        </w:r>
        <w:r w:rsidR="00364C97" w:rsidRPr="008B10BF">
          <w:rPr>
            <w:rStyle w:val="Hyperlink"/>
          </w:rPr>
          <w:t>Aufbau und Betrieb von UV-C-Geräten und –Anlagen</w:t>
        </w:r>
        <w:r w:rsidR="00364C97">
          <w:rPr>
            <w:webHidden/>
          </w:rPr>
          <w:tab/>
        </w:r>
        <w:r w:rsidR="00364C97">
          <w:rPr>
            <w:webHidden/>
          </w:rPr>
          <w:fldChar w:fldCharType="begin"/>
        </w:r>
        <w:r w:rsidR="00364C97">
          <w:rPr>
            <w:webHidden/>
          </w:rPr>
          <w:instrText xml:space="preserve"> PAGEREF _Toc89249771 \h </w:instrText>
        </w:r>
        <w:r w:rsidR="00364C97">
          <w:rPr>
            <w:webHidden/>
          </w:rPr>
        </w:r>
        <w:r w:rsidR="00364C97">
          <w:rPr>
            <w:webHidden/>
          </w:rPr>
          <w:fldChar w:fldCharType="separate"/>
        </w:r>
        <w:r w:rsidR="00364C97">
          <w:rPr>
            <w:webHidden/>
          </w:rPr>
          <w:t>5</w:t>
        </w:r>
        <w:r w:rsidR="00364C97">
          <w:rPr>
            <w:webHidden/>
          </w:rPr>
          <w:fldChar w:fldCharType="end"/>
        </w:r>
      </w:hyperlink>
    </w:p>
    <w:p w:rsidR="00364C97" w:rsidRDefault="004D715C">
      <w:pPr>
        <w:pStyle w:val="Verzeichnis1"/>
        <w:rPr>
          <w:rFonts w:eastAsiaTheme="minorEastAsia"/>
          <w:b w:val="0"/>
          <w:color w:val="auto"/>
          <w:szCs w:val="22"/>
          <w:lang w:eastAsia="de-DE"/>
        </w:rPr>
      </w:pPr>
      <w:hyperlink w:anchor="_Toc89249772" w:history="1">
        <w:r w:rsidR="00364C97" w:rsidRPr="008B10BF">
          <w:rPr>
            <w:rStyle w:val="Hyperlink"/>
          </w:rPr>
          <w:t>4</w:t>
        </w:r>
        <w:r w:rsidR="00364C97">
          <w:rPr>
            <w:rFonts w:eastAsiaTheme="minorEastAsia"/>
            <w:b w:val="0"/>
            <w:color w:val="auto"/>
            <w:szCs w:val="22"/>
            <w:lang w:eastAsia="de-DE"/>
          </w:rPr>
          <w:tab/>
        </w:r>
        <w:r w:rsidR="00364C97" w:rsidRPr="008B10BF">
          <w:rPr>
            <w:rStyle w:val="Hyperlink"/>
          </w:rPr>
          <w:t>Checkliste – Beurteilung der Gefährdungen durch UV-C-Strahlung</w:t>
        </w:r>
        <w:r w:rsidR="00364C97">
          <w:rPr>
            <w:webHidden/>
          </w:rPr>
          <w:tab/>
        </w:r>
        <w:r w:rsidR="00364C97">
          <w:rPr>
            <w:webHidden/>
          </w:rPr>
          <w:fldChar w:fldCharType="begin"/>
        </w:r>
        <w:r w:rsidR="00364C97">
          <w:rPr>
            <w:webHidden/>
          </w:rPr>
          <w:instrText xml:space="preserve"> PAGEREF _Toc89249772 \h </w:instrText>
        </w:r>
        <w:r w:rsidR="00364C97">
          <w:rPr>
            <w:webHidden/>
          </w:rPr>
        </w:r>
        <w:r w:rsidR="00364C97">
          <w:rPr>
            <w:webHidden/>
          </w:rPr>
          <w:fldChar w:fldCharType="separate"/>
        </w:r>
        <w:r w:rsidR="00364C97">
          <w:rPr>
            <w:webHidden/>
          </w:rPr>
          <w:t>6</w:t>
        </w:r>
        <w:r w:rsidR="00364C97">
          <w:rPr>
            <w:webHidden/>
          </w:rPr>
          <w:fldChar w:fldCharType="end"/>
        </w:r>
      </w:hyperlink>
    </w:p>
    <w:p w:rsidR="00364C97" w:rsidRDefault="004D715C">
      <w:pPr>
        <w:pStyle w:val="Verzeichnis1"/>
        <w:rPr>
          <w:rFonts w:eastAsiaTheme="minorEastAsia"/>
          <w:b w:val="0"/>
          <w:color w:val="auto"/>
          <w:szCs w:val="22"/>
          <w:lang w:eastAsia="de-DE"/>
        </w:rPr>
      </w:pPr>
      <w:hyperlink w:anchor="_Toc89249773" w:history="1">
        <w:r w:rsidR="00364C97" w:rsidRPr="008B10BF">
          <w:rPr>
            <w:rStyle w:val="Hyperlink"/>
          </w:rPr>
          <w:t>5</w:t>
        </w:r>
        <w:r w:rsidR="00364C97">
          <w:rPr>
            <w:rFonts w:eastAsiaTheme="minorEastAsia"/>
            <w:b w:val="0"/>
            <w:color w:val="auto"/>
            <w:szCs w:val="22"/>
            <w:lang w:eastAsia="de-DE"/>
          </w:rPr>
          <w:tab/>
        </w:r>
        <w:r w:rsidR="00364C97" w:rsidRPr="008B10BF">
          <w:rPr>
            <w:rStyle w:val="Hyperlink"/>
          </w:rPr>
          <w:t>Praxisbeispiele</w:t>
        </w:r>
        <w:r w:rsidR="00364C97">
          <w:rPr>
            <w:webHidden/>
          </w:rPr>
          <w:tab/>
        </w:r>
        <w:r w:rsidR="00364C97">
          <w:rPr>
            <w:webHidden/>
          </w:rPr>
          <w:fldChar w:fldCharType="begin"/>
        </w:r>
        <w:r w:rsidR="00364C97">
          <w:rPr>
            <w:webHidden/>
          </w:rPr>
          <w:instrText xml:space="preserve"> PAGEREF _Toc89249773 \h </w:instrText>
        </w:r>
        <w:r w:rsidR="00364C97">
          <w:rPr>
            <w:webHidden/>
          </w:rPr>
        </w:r>
        <w:r w:rsidR="00364C97">
          <w:rPr>
            <w:webHidden/>
          </w:rPr>
          <w:fldChar w:fldCharType="separate"/>
        </w:r>
        <w:r w:rsidR="00364C97">
          <w:rPr>
            <w:webHidden/>
          </w:rPr>
          <w:t>9</w:t>
        </w:r>
        <w:r w:rsidR="00364C97">
          <w:rPr>
            <w:webHidden/>
          </w:rPr>
          <w:fldChar w:fldCharType="end"/>
        </w:r>
      </w:hyperlink>
    </w:p>
    <w:p w:rsidR="00364C97" w:rsidRDefault="004D715C">
      <w:pPr>
        <w:pStyle w:val="Verzeichnis1"/>
        <w:rPr>
          <w:rFonts w:eastAsiaTheme="minorEastAsia"/>
          <w:b w:val="0"/>
          <w:color w:val="auto"/>
          <w:szCs w:val="22"/>
          <w:lang w:eastAsia="de-DE"/>
        </w:rPr>
      </w:pPr>
      <w:hyperlink w:anchor="_Toc89249774" w:history="1">
        <w:r w:rsidR="00364C97" w:rsidRPr="008B10BF">
          <w:rPr>
            <w:rStyle w:val="Hyperlink"/>
          </w:rPr>
          <w:t>6</w:t>
        </w:r>
        <w:r w:rsidR="00364C97">
          <w:rPr>
            <w:rFonts w:eastAsiaTheme="minorEastAsia"/>
            <w:b w:val="0"/>
            <w:color w:val="auto"/>
            <w:szCs w:val="22"/>
            <w:lang w:eastAsia="de-DE"/>
          </w:rPr>
          <w:tab/>
        </w:r>
        <w:r w:rsidR="00364C97" w:rsidRPr="008B10BF">
          <w:rPr>
            <w:rStyle w:val="Hyperlink"/>
          </w:rPr>
          <w:t>Literaturverzeichnis</w:t>
        </w:r>
        <w:r w:rsidR="00364C97">
          <w:rPr>
            <w:webHidden/>
          </w:rPr>
          <w:tab/>
        </w:r>
        <w:r w:rsidR="00364C97">
          <w:rPr>
            <w:webHidden/>
          </w:rPr>
          <w:fldChar w:fldCharType="begin"/>
        </w:r>
        <w:r w:rsidR="00364C97">
          <w:rPr>
            <w:webHidden/>
          </w:rPr>
          <w:instrText xml:space="preserve"> PAGEREF _Toc89249774 \h </w:instrText>
        </w:r>
        <w:r w:rsidR="00364C97">
          <w:rPr>
            <w:webHidden/>
          </w:rPr>
        </w:r>
        <w:r w:rsidR="00364C97">
          <w:rPr>
            <w:webHidden/>
          </w:rPr>
          <w:fldChar w:fldCharType="separate"/>
        </w:r>
        <w:r w:rsidR="00364C97">
          <w:rPr>
            <w:webHidden/>
          </w:rPr>
          <w:t>12</w:t>
        </w:r>
        <w:r w:rsidR="00364C97">
          <w:rPr>
            <w:webHidden/>
          </w:rPr>
          <w:fldChar w:fldCharType="end"/>
        </w:r>
      </w:hyperlink>
    </w:p>
    <w:p w:rsidR="00710840" w:rsidRPr="00201131" w:rsidRDefault="001004DB" w:rsidP="005D5281">
      <w:pPr>
        <w:pStyle w:val="LinieBlau"/>
        <w:rPr>
          <w:noProof/>
        </w:rPr>
      </w:pPr>
      <w:r>
        <w:rPr>
          <w:b/>
          <w:sz w:val="22"/>
          <w:lang w:val="en-US"/>
        </w:rPr>
        <w:fldChar w:fldCharType="end"/>
      </w:r>
    </w:p>
    <w:p w:rsidR="00BD0945" w:rsidRDefault="00BD0945" w:rsidP="00E55127">
      <w:pPr>
        <w:pStyle w:val="berschrift1DGUV"/>
      </w:pPr>
      <w:bookmarkStart w:id="2" w:name="_Toc89249766"/>
      <w:bookmarkStart w:id="3" w:name="_Toc51938607"/>
      <w:bookmarkStart w:id="4" w:name="_Toc51939597"/>
      <w:bookmarkStart w:id="5" w:name="_Toc51939695"/>
      <w:bookmarkStart w:id="6" w:name="_Toc51939837"/>
      <w:bookmarkStart w:id="7" w:name="_Toc51939929"/>
      <w:bookmarkStart w:id="8" w:name="_Toc51940018"/>
      <w:bookmarkStart w:id="9" w:name="_Toc52087696"/>
      <w:bookmarkStart w:id="10" w:name="_Toc52087744"/>
      <w:bookmarkStart w:id="11" w:name="_Toc52617586"/>
      <w:bookmarkStart w:id="12" w:name="_Toc52617891"/>
      <w:r>
        <w:t>Rechtliche Grundlagen</w:t>
      </w:r>
      <w:bookmarkEnd w:id="2"/>
      <w:r>
        <w:t xml:space="preserve"> </w:t>
      </w:r>
    </w:p>
    <w:bookmarkEnd w:id="3"/>
    <w:bookmarkEnd w:id="4"/>
    <w:bookmarkEnd w:id="5"/>
    <w:bookmarkEnd w:id="6"/>
    <w:bookmarkEnd w:id="7"/>
    <w:bookmarkEnd w:id="8"/>
    <w:bookmarkEnd w:id="9"/>
    <w:bookmarkEnd w:id="10"/>
    <w:bookmarkEnd w:id="11"/>
    <w:bookmarkEnd w:id="12"/>
    <w:p w:rsidR="00E55127" w:rsidRDefault="00E55127" w:rsidP="00BD0945">
      <w:pPr>
        <w:rPr>
          <w:sz w:val="22"/>
          <w:szCs w:val="22"/>
        </w:rPr>
      </w:pPr>
    </w:p>
    <w:p w:rsidR="00BD0945" w:rsidRDefault="00BD0945" w:rsidP="00BD0945">
      <w:pPr>
        <w:rPr>
          <w:rFonts w:ascii="Arial" w:hAnsi="Arial" w:cs="Arial"/>
          <w:sz w:val="22"/>
          <w:szCs w:val="22"/>
        </w:rPr>
      </w:pPr>
      <w:r w:rsidRPr="00BD0945">
        <w:rPr>
          <w:sz w:val="22"/>
          <w:szCs w:val="22"/>
        </w:rPr>
        <w:t xml:space="preserve">Nach </w:t>
      </w:r>
      <w:r w:rsidRPr="00BD0945">
        <w:rPr>
          <w:rFonts w:ascii="Arial" w:hAnsi="Arial" w:cs="Arial"/>
          <w:sz w:val="22"/>
          <w:szCs w:val="22"/>
        </w:rPr>
        <w:t>§ 5 des Arbeitsschutzgesetzes ist eine Beurteilung der für die Beschäftigten mit ihrer Arbeit verbundenen Gefährdungen durchzuführen. Die Gefährdungsbeurteilung muss vor Aufnahme einer Tätigkeit erfolgen, ist regelmäßig zu überprüfen, gegebenenfalls zu aktualisieren sowie zu dokumentieren. Dabei sind auch Gefährdungen zu betrachten, die durch physikalische, chemische oder sonstige Einwirkungen am Arbeitsplatz vorliegen können. Für die UV-Strahlung wird diese Forderung mit der Arbeitsschutzverordnung zu künstlicher optischer Strahlung (</w:t>
      </w:r>
      <w:proofErr w:type="spellStart"/>
      <w:r w:rsidRPr="00BD0945">
        <w:rPr>
          <w:rFonts w:ascii="Arial" w:hAnsi="Arial" w:cs="Arial"/>
          <w:sz w:val="22"/>
          <w:szCs w:val="22"/>
        </w:rPr>
        <w:t>OStrV</w:t>
      </w:r>
      <w:proofErr w:type="spellEnd"/>
      <w:r w:rsidRPr="00BD0945">
        <w:rPr>
          <w:rFonts w:ascii="Arial" w:hAnsi="Arial" w:cs="Arial"/>
          <w:sz w:val="22"/>
          <w:szCs w:val="22"/>
        </w:rPr>
        <w:t>) und den nachgeordneten Technischen Regeln Inkohärente Optische Strahlung (TROS IOS) konkretisiert.</w:t>
      </w:r>
    </w:p>
    <w:p w:rsidR="00BD0945" w:rsidRPr="00BD0945" w:rsidRDefault="00BD0945" w:rsidP="00BD0945">
      <w:pPr>
        <w:rPr>
          <w:rFonts w:ascii="Arial" w:hAnsi="Arial" w:cs="Arial"/>
          <w:sz w:val="22"/>
          <w:szCs w:val="22"/>
        </w:rPr>
      </w:pPr>
    </w:p>
    <w:p w:rsidR="00BD0945" w:rsidRDefault="00BD0945" w:rsidP="00BD0945">
      <w:pPr>
        <w:rPr>
          <w:rFonts w:ascii="Arial" w:hAnsi="Arial" w:cs="Arial"/>
          <w:sz w:val="22"/>
          <w:szCs w:val="22"/>
        </w:rPr>
      </w:pPr>
      <w:r w:rsidRPr="00BD0945">
        <w:rPr>
          <w:rFonts w:ascii="Arial" w:hAnsi="Arial" w:cs="Arial"/>
          <w:sz w:val="22"/>
          <w:szCs w:val="22"/>
        </w:rPr>
        <w:t xml:space="preserve">Ziel der </w:t>
      </w:r>
      <w:proofErr w:type="spellStart"/>
      <w:r w:rsidRPr="00BD0945">
        <w:rPr>
          <w:rFonts w:ascii="Arial" w:hAnsi="Arial" w:cs="Arial"/>
          <w:sz w:val="22"/>
          <w:szCs w:val="22"/>
        </w:rPr>
        <w:t>OStrV</w:t>
      </w:r>
      <w:proofErr w:type="spellEnd"/>
      <w:r w:rsidRPr="00BD0945">
        <w:rPr>
          <w:rFonts w:ascii="Arial" w:hAnsi="Arial" w:cs="Arial"/>
          <w:sz w:val="22"/>
          <w:szCs w:val="22"/>
        </w:rPr>
        <w:t xml:space="preserve"> ist es, die Gesundheit aller Beschäftigten durch Maßnahmen des Arbeitsschutzes zu sichern und zu verbessern. Hierbei sind nach § 3 Abs. 1 </w:t>
      </w:r>
      <w:proofErr w:type="spellStart"/>
      <w:r w:rsidRPr="00BD0945">
        <w:rPr>
          <w:rFonts w:ascii="Arial" w:hAnsi="Arial" w:cs="Arial"/>
          <w:sz w:val="22"/>
          <w:szCs w:val="22"/>
        </w:rPr>
        <w:t>OStrV</w:t>
      </w:r>
      <w:proofErr w:type="spellEnd"/>
      <w:r w:rsidRPr="00BD0945">
        <w:rPr>
          <w:rFonts w:ascii="Arial" w:hAnsi="Arial" w:cs="Arial"/>
          <w:sz w:val="22"/>
          <w:szCs w:val="22"/>
        </w:rPr>
        <w:t xml:space="preserve"> Gefährdungen einzubeziehen, die durch Expositionen gegenüber optischer Strahlung aus künstlichen Quellen auftreten können. Die </w:t>
      </w:r>
      <w:proofErr w:type="spellStart"/>
      <w:r w:rsidRPr="00BD0945">
        <w:rPr>
          <w:rFonts w:ascii="Arial" w:hAnsi="Arial" w:cs="Arial"/>
          <w:sz w:val="22"/>
          <w:szCs w:val="22"/>
        </w:rPr>
        <w:t>OStrV</w:t>
      </w:r>
      <w:proofErr w:type="spellEnd"/>
      <w:r w:rsidRPr="00BD0945">
        <w:rPr>
          <w:rFonts w:ascii="Arial" w:hAnsi="Arial" w:cs="Arial"/>
          <w:sz w:val="22"/>
          <w:szCs w:val="22"/>
        </w:rPr>
        <w:t xml:space="preserve"> legt Anforderungen an den Inhalt und die Form der Dokumentation der Gefährdungsbeurteilung sowie für ihre Aufbewahrungsfrist fest (siehe § 3 Abs. 4 </w:t>
      </w:r>
      <w:proofErr w:type="spellStart"/>
      <w:r w:rsidRPr="00BD0945">
        <w:rPr>
          <w:rFonts w:ascii="Arial" w:hAnsi="Arial" w:cs="Arial"/>
          <w:sz w:val="22"/>
          <w:szCs w:val="22"/>
        </w:rPr>
        <w:t>OStrV</w:t>
      </w:r>
      <w:proofErr w:type="spellEnd"/>
      <w:r w:rsidRPr="00BD0945">
        <w:rPr>
          <w:rFonts w:ascii="Arial" w:hAnsi="Arial" w:cs="Arial"/>
          <w:sz w:val="22"/>
          <w:szCs w:val="22"/>
        </w:rPr>
        <w:t xml:space="preserve">). </w:t>
      </w:r>
    </w:p>
    <w:p w:rsidR="00BD0945" w:rsidRPr="00BD0945" w:rsidRDefault="00BD0945" w:rsidP="00BD0945">
      <w:pPr>
        <w:rPr>
          <w:rFonts w:ascii="Arial" w:hAnsi="Arial" w:cs="Arial"/>
          <w:sz w:val="22"/>
          <w:szCs w:val="22"/>
        </w:rPr>
      </w:pPr>
    </w:p>
    <w:p w:rsidR="00BD0945" w:rsidRDefault="00BD0945" w:rsidP="00BD0945">
      <w:pPr>
        <w:rPr>
          <w:rFonts w:ascii="Arial" w:hAnsi="Arial" w:cs="Arial"/>
          <w:sz w:val="22"/>
          <w:szCs w:val="22"/>
        </w:rPr>
      </w:pPr>
      <w:r w:rsidRPr="00BD0945">
        <w:rPr>
          <w:rFonts w:ascii="Arial" w:hAnsi="Arial" w:cs="Arial"/>
          <w:sz w:val="22"/>
          <w:szCs w:val="22"/>
        </w:rPr>
        <w:t xml:space="preserve">Die TROS IOS konkretisieren diese Verordnung. Wenn </w:t>
      </w:r>
      <w:r w:rsidR="001012D6">
        <w:rPr>
          <w:rFonts w:ascii="Arial" w:hAnsi="Arial" w:cs="Arial"/>
          <w:sz w:val="22"/>
          <w:szCs w:val="22"/>
        </w:rPr>
        <w:t xml:space="preserve">die </w:t>
      </w:r>
      <w:r w:rsidRPr="00BD0945">
        <w:rPr>
          <w:rFonts w:ascii="Arial" w:hAnsi="Arial" w:cs="Arial"/>
          <w:sz w:val="22"/>
          <w:szCs w:val="22"/>
        </w:rPr>
        <w:t>Unternehmer/</w:t>
      </w:r>
      <w:r w:rsidR="001012D6">
        <w:rPr>
          <w:rFonts w:ascii="Arial" w:hAnsi="Arial" w:cs="Arial"/>
          <w:sz w:val="22"/>
          <w:szCs w:val="22"/>
        </w:rPr>
        <w:t xml:space="preserve">die </w:t>
      </w:r>
      <w:r w:rsidRPr="00B929FB">
        <w:rPr>
          <w:rFonts w:ascii="Arial" w:hAnsi="Arial" w:cs="Arial"/>
          <w:sz w:val="22"/>
          <w:szCs w:val="22"/>
        </w:rPr>
        <w:t>Arbeitgeber</w:t>
      </w:r>
      <w:r w:rsidRPr="00BD0945">
        <w:rPr>
          <w:rFonts w:ascii="Arial" w:hAnsi="Arial" w:cs="Arial"/>
          <w:sz w:val="22"/>
          <w:szCs w:val="22"/>
        </w:rPr>
        <w:t xml:space="preserve"> die Technischen Regeln einhalten, können sie davon ausgehen, dass die entsprechenden Anforderungen der Verordnung erfüllt sind (sog. Vermutungswirkung).</w:t>
      </w:r>
    </w:p>
    <w:p w:rsidR="008E4E1D" w:rsidRDefault="008E4E1D">
      <w:r>
        <w:br w:type="page"/>
      </w:r>
    </w:p>
    <w:p w:rsidR="00BD0945" w:rsidRDefault="00BD0945" w:rsidP="00E55127">
      <w:pPr>
        <w:pStyle w:val="berschrift1DGUV"/>
      </w:pPr>
      <w:bookmarkStart w:id="13" w:name="_Toc51938608"/>
      <w:bookmarkStart w:id="14" w:name="_Toc51939598"/>
      <w:bookmarkStart w:id="15" w:name="_Toc51939696"/>
      <w:bookmarkStart w:id="16" w:name="_Toc51939838"/>
      <w:bookmarkStart w:id="17" w:name="_Toc51939930"/>
      <w:bookmarkStart w:id="18" w:name="_Toc51940019"/>
      <w:bookmarkStart w:id="19" w:name="_Toc52087697"/>
      <w:bookmarkStart w:id="20" w:name="_Toc52087745"/>
      <w:bookmarkStart w:id="21" w:name="_Toc52617587"/>
      <w:bookmarkStart w:id="22" w:name="_Toc52617892"/>
      <w:bookmarkStart w:id="23" w:name="_Toc89249767"/>
      <w:r>
        <w:t>Schädigungsmöglichkeiten für Auge und Haut</w:t>
      </w:r>
      <w:bookmarkStart w:id="24" w:name="_Toc51938609"/>
      <w:bookmarkStart w:id="25" w:name="_Toc51939599"/>
      <w:bookmarkStart w:id="26" w:name="_Toc51939697"/>
      <w:bookmarkStart w:id="27" w:name="_Toc51939839"/>
      <w:bookmarkStart w:id="28" w:name="_Toc51939931"/>
      <w:bookmarkStart w:id="29" w:name="_Toc51940020"/>
      <w:bookmarkStart w:id="30" w:name="_Toc52087698"/>
      <w:bookmarkStart w:id="31" w:name="_Toc52087746"/>
      <w:bookmarkStart w:id="32" w:name="_Toc52617588"/>
      <w:bookmarkEnd w:id="13"/>
      <w:bookmarkEnd w:id="14"/>
      <w:bookmarkEnd w:id="15"/>
      <w:bookmarkEnd w:id="16"/>
      <w:bookmarkEnd w:id="17"/>
      <w:bookmarkEnd w:id="18"/>
      <w:bookmarkEnd w:id="19"/>
      <w:bookmarkEnd w:id="20"/>
      <w:bookmarkEnd w:id="21"/>
      <w:bookmarkEnd w:id="22"/>
      <w:bookmarkEnd w:id="23"/>
    </w:p>
    <w:p w:rsidR="00E55127" w:rsidRDefault="00E55127" w:rsidP="00E55127">
      <w:pPr>
        <w:rPr>
          <w:rFonts w:ascii="Arial" w:hAnsi="Arial" w:cs="Arial"/>
          <w:sz w:val="22"/>
          <w:szCs w:val="22"/>
        </w:rPr>
      </w:pPr>
    </w:p>
    <w:p w:rsidR="00C205A5" w:rsidRPr="00AC28DC" w:rsidRDefault="00E55127" w:rsidP="00C205A5">
      <w:pPr>
        <w:rPr>
          <w:rFonts w:cstheme="minorHAnsi"/>
          <w:sz w:val="22"/>
          <w:szCs w:val="22"/>
        </w:rPr>
      </w:pPr>
      <w:r w:rsidRPr="00AC28DC">
        <w:rPr>
          <w:rFonts w:cstheme="minorHAnsi"/>
          <w:sz w:val="22"/>
          <w:szCs w:val="22"/>
        </w:rPr>
        <w:t>Optische Strahlung kann Augen und Haut schädigen. Sie dringt in Abhängigkeit von der Wellenlänge unterschiedlich tief in das Gewebe ein. Die energiereiche UV-C-Strahlung kann – wie UV-B- und UV-A-Strahlung auch – zum einen sofort auftretende (akute) Schädigungen und zum anderen Langzeitfolgen haben. Akute Schädigungen durch UV-C-Bestrahlung äußern sich als schmerzhafte Entzündungen der Hornhaut oder der Bindehaut des Auges (</w:t>
      </w:r>
      <w:proofErr w:type="spellStart"/>
      <w:r w:rsidRPr="00AC28DC">
        <w:rPr>
          <w:rFonts w:cstheme="minorHAnsi"/>
          <w:sz w:val="22"/>
          <w:szCs w:val="22"/>
        </w:rPr>
        <w:t>Photokeratitis</w:t>
      </w:r>
      <w:proofErr w:type="spellEnd"/>
      <w:r w:rsidRPr="00AC28DC">
        <w:rPr>
          <w:rFonts w:cstheme="minorHAnsi"/>
          <w:sz w:val="22"/>
          <w:szCs w:val="22"/>
        </w:rPr>
        <w:t xml:space="preserve">, </w:t>
      </w:r>
      <w:proofErr w:type="spellStart"/>
      <w:r w:rsidRPr="00AC28DC">
        <w:rPr>
          <w:rFonts w:cstheme="minorHAnsi"/>
          <w:sz w:val="22"/>
          <w:szCs w:val="22"/>
        </w:rPr>
        <w:t>Photokonjunktivitis</w:t>
      </w:r>
      <w:proofErr w:type="spellEnd"/>
      <w:r w:rsidRPr="00AC28DC">
        <w:rPr>
          <w:rFonts w:cstheme="minorHAnsi"/>
          <w:sz w:val="22"/>
          <w:szCs w:val="22"/>
        </w:rPr>
        <w:t xml:space="preserve">) sowie der Haut (Erythem). </w:t>
      </w:r>
      <w:r w:rsidR="00C205A5" w:rsidRPr="00AC28DC">
        <w:rPr>
          <w:rFonts w:cstheme="minorHAnsi"/>
          <w:sz w:val="22"/>
          <w:szCs w:val="22"/>
        </w:rPr>
        <w:t>Langfristig kann auch eine Trübung der Augenlinse (Katarakt) nicht ausgeschlossen werden.</w:t>
      </w:r>
    </w:p>
    <w:p w:rsidR="00E55127" w:rsidRPr="00AC28DC" w:rsidRDefault="00E55127" w:rsidP="00E55127">
      <w:pPr>
        <w:rPr>
          <w:rFonts w:cstheme="minorHAnsi"/>
          <w:sz w:val="22"/>
          <w:szCs w:val="22"/>
        </w:rPr>
      </w:pPr>
    </w:p>
    <w:p w:rsidR="00E55127" w:rsidRPr="00AC28DC" w:rsidRDefault="00E55127" w:rsidP="00E55127">
      <w:pPr>
        <w:rPr>
          <w:rFonts w:cstheme="minorHAnsi"/>
          <w:sz w:val="22"/>
          <w:szCs w:val="22"/>
        </w:rPr>
      </w:pPr>
      <w:r w:rsidRPr="00AC28DC">
        <w:rPr>
          <w:rFonts w:cstheme="minorHAnsi"/>
          <w:sz w:val="22"/>
          <w:szCs w:val="22"/>
        </w:rPr>
        <w:t xml:space="preserve">Die Internationale Agentur für Krebsforschung (IARC) hat alle Wellenlängen der UV-Strahlung, unabhängig davon, ob sie natürlichen oder künstlichen Ursprungs sind, als krebserregend beim Menschen eingestuft. Dies bezieht sich vor allem auf </w:t>
      </w:r>
      <w:r w:rsidR="00C205A5">
        <w:rPr>
          <w:rFonts w:cstheme="minorHAnsi"/>
          <w:sz w:val="22"/>
          <w:szCs w:val="22"/>
        </w:rPr>
        <w:t xml:space="preserve">die mögliche Entstehung von </w:t>
      </w:r>
      <w:r w:rsidRPr="00AC28DC">
        <w:rPr>
          <w:rFonts w:cstheme="minorHAnsi"/>
          <w:sz w:val="22"/>
          <w:szCs w:val="22"/>
        </w:rPr>
        <w:t>Hautkrebs.</w:t>
      </w:r>
    </w:p>
    <w:p w:rsidR="00E55127" w:rsidRPr="00AC28DC" w:rsidRDefault="00E55127" w:rsidP="00E55127">
      <w:pPr>
        <w:rPr>
          <w:rFonts w:cstheme="minorHAnsi"/>
          <w:sz w:val="22"/>
          <w:szCs w:val="22"/>
        </w:rPr>
      </w:pPr>
    </w:p>
    <w:p w:rsidR="00E55127" w:rsidRPr="00217C3A" w:rsidRDefault="00E55127" w:rsidP="00E55127">
      <w:pPr>
        <w:pStyle w:val="Zwischenberschrift"/>
      </w:pPr>
      <w:r>
        <w:t>Expositionsgrenzwert</w:t>
      </w:r>
    </w:p>
    <w:p w:rsidR="00E55127" w:rsidRDefault="00E55127" w:rsidP="00E55127">
      <w:pPr>
        <w:rPr>
          <w:rFonts w:cstheme="minorHAnsi"/>
          <w:sz w:val="22"/>
          <w:szCs w:val="22"/>
        </w:rPr>
      </w:pPr>
      <w:r w:rsidRPr="00E55127">
        <w:rPr>
          <w:rFonts w:cstheme="minorHAnsi"/>
          <w:sz w:val="22"/>
          <w:szCs w:val="22"/>
        </w:rPr>
        <w:t xml:space="preserve">Für die Beurteilung der Strahlungsexposition sind die Expositionsgrenzwerte gemäß § 6 Abs. 1 </w:t>
      </w:r>
      <w:proofErr w:type="spellStart"/>
      <w:r w:rsidRPr="00E55127">
        <w:rPr>
          <w:rFonts w:cstheme="minorHAnsi"/>
          <w:sz w:val="22"/>
          <w:szCs w:val="22"/>
        </w:rPr>
        <w:t>OStrV</w:t>
      </w:r>
      <w:proofErr w:type="spellEnd"/>
      <w:r w:rsidRPr="00E55127">
        <w:rPr>
          <w:rFonts w:cstheme="minorHAnsi"/>
          <w:sz w:val="22"/>
          <w:szCs w:val="22"/>
        </w:rPr>
        <w:t xml:space="preserve"> zu verwenden:</w:t>
      </w:r>
    </w:p>
    <w:p w:rsidR="00E55127" w:rsidRPr="00E55127" w:rsidRDefault="00E55127" w:rsidP="00E55127">
      <w:pPr>
        <w:rPr>
          <w:rFonts w:cstheme="minorHAnsi"/>
          <w:sz w:val="22"/>
          <w:szCs w:val="22"/>
        </w:rPr>
      </w:pPr>
    </w:p>
    <w:p w:rsidR="00E55127" w:rsidRDefault="00E55127" w:rsidP="00E55127">
      <w:pPr>
        <w:rPr>
          <w:rFonts w:cstheme="minorHAnsi"/>
          <w:sz w:val="22"/>
          <w:szCs w:val="22"/>
        </w:rPr>
      </w:pPr>
      <w:r w:rsidRPr="00E55127">
        <w:rPr>
          <w:rFonts w:cstheme="minorHAnsi"/>
          <w:sz w:val="22"/>
          <w:szCs w:val="22"/>
        </w:rPr>
        <w:t>Zum Schutz vor akuten Schäden der Augen und der Haut durch UV-Strahlung im Wellenlängenbereich von 180 </w:t>
      </w:r>
      <w:proofErr w:type="spellStart"/>
      <w:r w:rsidRPr="00E55127">
        <w:rPr>
          <w:rFonts w:cstheme="minorHAnsi"/>
          <w:sz w:val="22"/>
          <w:szCs w:val="22"/>
        </w:rPr>
        <w:t>nm</w:t>
      </w:r>
      <w:proofErr w:type="spellEnd"/>
      <w:r w:rsidRPr="00E55127">
        <w:rPr>
          <w:rFonts w:cstheme="minorHAnsi"/>
          <w:sz w:val="22"/>
          <w:szCs w:val="22"/>
        </w:rPr>
        <w:t xml:space="preserve"> bis 400 </w:t>
      </w:r>
      <w:proofErr w:type="spellStart"/>
      <w:r w:rsidRPr="00E55127">
        <w:rPr>
          <w:rFonts w:cstheme="minorHAnsi"/>
          <w:sz w:val="22"/>
          <w:szCs w:val="22"/>
        </w:rPr>
        <w:t>nm</w:t>
      </w:r>
      <w:proofErr w:type="spellEnd"/>
      <w:r w:rsidRPr="00E55127">
        <w:rPr>
          <w:rFonts w:cstheme="minorHAnsi"/>
          <w:sz w:val="22"/>
          <w:szCs w:val="22"/>
        </w:rPr>
        <w:t xml:space="preserve"> ist ein Expositionsgrenzwert – </w:t>
      </w:r>
      <w:r w:rsidRPr="00E55127">
        <w:rPr>
          <w:rFonts w:cstheme="minorHAnsi"/>
          <w:b/>
          <w:sz w:val="22"/>
          <w:szCs w:val="22"/>
        </w:rPr>
        <w:t xml:space="preserve">die effektive Bestrahlung für die Gefährdung durch UV-Strahlung </w:t>
      </w:r>
      <w:proofErr w:type="spellStart"/>
      <w:r w:rsidRPr="00E55127">
        <w:rPr>
          <w:rFonts w:cstheme="minorHAnsi"/>
          <w:b/>
          <w:i/>
          <w:sz w:val="22"/>
          <w:szCs w:val="22"/>
        </w:rPr>
        <w:t>H</w:t>
      </w:r>
      <w:r w:rsidRPr="00E55127">
        <w:rPr>
          <w:rFonts w:cstheme="minorHAnsi"/>
          <w:b/>
          <w:sz w:val="22"/>
          <w:szCs w:val="22"/>
          <w:vertAlign w:val="subscript"/>
        </w:rPr>
        <w:t>eff</w:t>
      </w:r>
      <w:proofErr w:type="spellEnd"/>
      <w:r w:rsidR="007606CA">
        <w:rPr>
          <w:rStyle w:val="Funotenzeichen"/>
          <w:rFonts w:cstheme="minorHAnsi"/>
          <w:sz w:val="22"/>
          <w:szCs w:val="22"/>
        </w:rPr>
        <w:footnoteReference w:id="1"/>
      </w:r>
      <w:r w:rsidRPr="00E55127">
        <w:rPr>
          <w:rFonts w:cstheme="minorHAnsi"/>
          <w:sz w:val="22"/>
          <w:szCs w:val="22"/>
        </w:rPr>
        <w:t xml:space="preserve">– von </w:t>
      </w:r>
      <w:r w:rsidRPr="00E55127">
        <w:rPr>
          <w:rFonts w:cstheme="minorHAnsi"/>
          <w:b/>
          <w:sz w:val="22"/>
          <w:szCs w:val="22"/>
        </w:rPr>
        <w:t>30 J/m²</w:t>
      </w:r>
      <w:r w:rsidRPr="00E55127">
        <w:rPr>
          <w:rFonts w:cstheme="minorHAnsi"/>
          <w:sz w:val="22"/>
          <w:szCs w:val="22"/>
        </w:rPr>
        <w:t xml:space="preserve"> innerhalb eines achtstündigen Arbeitstages einzuhalten (siehe hierzu Anhang I der Richtlinie 2006/25/EG des Europäischen Parlaments und des Rates oder Tabelle A2.1 Kennbuchstabe a) in TROS IOS Teil 2). Dieser effektive Expositionsgrenzwert basiert auf einer Wichtung mit der spektralen Bewertungsfunktion </w:t>
      </w:r>
      <w:r w:rsidRPr="00E55127">
        <w:rPr>
          <w:rFonts w:cstheme="minorHAnsi"/>
          <w:i/>
          <w:sz w:val="22"/>
          <w:szCs w:val="22"/>
        </w:rPr>
        <w:t>S</w:t>
      </w:r>
      <w:r w:rsidRPr="00E55127">
        <w:rPr>
          <w:rFonts w:cstheme="minorHAnsi"/>
          <w:sz w:val="22"/>
          <w:szCs w:val="22"/>
        </w:rPr>
        <w:t xml:space="preserve">(λ) nach ICNIRP und ACGIH. Hierbei beschreibt die spektrale Bewertungsfunktion </w:t>
      </w:r>
      <w:r w:rsidRPr="00E55127">
        <w:rPr>
          <w:rFonts w:cstheme="minorHAnsi"/>
          <w:i/>
          <w:sz w:val="22"/>
          <w:szCs w:val="22"/>
        </w:rPr>
        <w:t>S</w:t>
      </w:r>
      <w:r w:rsidRPr="00E55127">
        <w:rPr>
          <w:rFonts w:cstheme="minorHAnsi"/>
          <w:sz w:val="22"/>
          <w:szCs w:val="22"/>
        </w:rPr>
        <w:t xml:space="preserve">(λ) die kombinierte, akut schädigende Wirkung der UV-Strahlung für die Augen und die Haut in Abhängigkeit von der Wellenlänge. Bei einer gleichmäßigen Exposition über 8 Stunden würde der Expositionsgrenzwert bei einer </w:t>
      </w:r>
      <w:r w:rsidRPr="00E55127">
        <w:rPr>
          <w:rFonts w:cstheme="minorHAnsi"/>
          <w:b/>
          <w:sz w:val="22"/>
          <w:szCs w:val="22"/>
        </w:rPr>
        <w:t xml:space="preserve">effektiven UV-Bestrahlungsstärke </w:t>
      </w:r>
      <w:proofErr w:type="spellStart"/>
      <w:r w:rsidRPr="00E55127">
        <w:rPr>
          <w:rFonts w:cstheme="minorHAnsi"/>
          <w:b/>
          <w:i/>
          <w:sz w:val="22"/>
          <w:szCs w:val="22"/>
        </w:rPr>
        <w:t>E</w:t>
      </w:r>
      <w:r w:rsidRPr="00E55127">
        <w:rPr>
          <w:rFonts w:cstheme="minorHAnsi"/>
          <w:b/>
          <w:sz w:val="22"/>
          <w:szCs w:val="22"/>
          <w:vertAlign w:val="subscript"/>
        </w:rPr>
        <w:t>eff</w:t>
      </w:r>
      <w:proofErr w:type="spellEnd"/>
      <w:r w:rsidRPr="00E55127">
        <w:rPr>
          <w:rFonts w:cstheme="minorHAnsi"/>
          <w:sz w:val="22"/>
          <w:szCs w:val="22"/>
        </w:rPr>
        <w:t xml:space="preserve"> von </w:t>
      </w:r>
      <w:r w:rsidRPr="00E55127">
        <w:rPr>
          <w:rFonts w:cstheme="minorHAnsi"/>
          <w:b/>
          <w:sz w:val="22"/>
          <w:szCs w:val="22"/>
        </w:rPr>
        <w:t>1 mW/m</w:t>
      </w:r>
      <w:r w:rsidRPr="00E55127">
        <w:rPr>
          <w:rFonts w:cstheme="minorHAnsi"/>
          <w:b/>
          <w:sz w:val="22"/>
          <w:szCs w:val="22"/>
          <w:vertAlign w:val="superscript"/>
        </w:rPr>
        <w:t>2</w:t>
      </w:r>
      <w:r w:rsidRPr="00E55127">
        <w:rPr>
          <w:rFonts w:cstheme="minorHAnsi"/>
          <w:sz w:val="22"/>
          <w:szCs w:val="22"/>
        </w:rPr>
        <w:t xml:space="preserve"> erreicht.</w:t>
      </w:r>
    </w:p>
    <w:p w:rsidR="007606CA" w:rsidRDefault="007606CA" w:rsidP="00E55127">
      <w:pPr>
        <w:rPr>
          <w:rFonts w:cstheme="minorHAnsi"/>
          <w:sz w:val="22"/>
          <w:szCs w:val="22"/>
        </w:rPr>
      </w:pPr>
    </w:p>
    <w:p w:rsidR="007606CA" w:rsidRDefault="007606CA" w:rsidP="00E55127">
      <w:pPr>
        <w:rPr>
          <w:rFonts w:cstheme="minorHAnsi"/>
          <w:sz w:val="22"/>
          <w:szCs w:val="22"/>
        </w:rPr>
      </w:pPr>
    </w:p>
    <w:p w:rsidR="00A8061A" w:rsidRDefault="007606CA" w:rsidP="00D02FDF">
      <w:pPr>
        <w:pStyle w:val="berschrift1DGUV"/>
      </w:pPr>
      <w:bookmarkStart w:id="33" w:name="_Toc89249768"/>
      <w:r>
        <w:t>Beschreibungen der Geräte und Anlagen</w:t>
      </w:r>
      <w:bookmarkEnd w:id="24"/>
      <w:bookmarkEnd w:id="25"/>
      <w:bookmarkEnd w:id="26"/>
      <w:bookmarkEnd w:id="27"/>
      <w:bookmarkEnd w:id="28"/>
      <w:bookmarkEnd w:id="29"/>
      <w:bookmarkEnd w:id="30"/>
      <w:bookmarkEnd w:id="31"/>
      <w:bookmarkEnd w:id="32"/>
      <w:bookmarkEnd w:id="33"/>
    </w:p>
    <w:p w:rsidR="007606CA" w:rsidRDefault="007606CA" w:rsidP="007606CA">
      <w:pPr>
        <w:rPr>
          <w:rFonts w:cstheme="minorHAnsi"/>
          <w:sz w:val="22"/>
          <w:szCs w:val="22"/>
        </w:rPr>
      </w:pPr>
      <w:r w:rsidRPr="007606CA">
        <w:rPr>
          <w:rFonts w:cstheme="minorHAnsi"/>
          <w:sz w:val="22"/>
          <w:szCs w:val="22"/>
        </w:rPr>
        <w:t>Mögliche Geräte mit Einsatz von UV-C-Strahlung sind beispielsweise:</w:t>
      </w:r>
    </w:p>
    <w:p w:rsidR="007606CA" w:rsidRPr="007606CA" w:rsidRDefault="007606CA" w:rsidP="007606CA">
      <w:pPr>
        <w:rPr>
          <w:rFonts w:cstheme="minorHAnsi"/>
          <w:sz w:val="22"/>
          <w:szCs w:val="22"/>
        </w:rPr>
      </w:pPr>
    </w:p>
    <w:p w:rsidR="007606CA" w:rsidRPr="007606CA" w:rsidRDefault="007606CA" w:rsidP="003D0CAB">
      <w:pPr>
        <w:pStyle w:val="Listenabsatz"/>
        <w:numPr>
          <w:ilvl w:val="0"/>
          <w:numId w:val="12"/>
        </w:numPr>
        <w:spacing w:after="160"/>
        <w:contextualSpacing/>
        <w:rPr>
          <w:rFonts w:cstheme="minorHAnsi"/>
          <w:sz w:val="22"/>
          <w:szCs w:val="22"/>
        </w:rPr>
      </w:pPr>
      <w:r w:rsidRPr="007606CA">
        <w:rPr>
          <w:rFonts w:cstheme="minorHAnsi"/>
          <w:sz w:val="22"/>
          <w:szCs w:val="22"/>
        </w:rPr>
        <w:t>Einbaugeräte und handgehaltene Geräte für die Oberflächendesinfektion,</w:t>
      </w:r>
    </w:p>
    <w:p w:rsidR="007606CA" w:rsidRPr="007606CA" w:rsidRDefault="007606CA" w:rsidP="003D0CAB">
      <w:pPr>
        <w:pStyle w:val="Listenabsatz"/>
        <w:numPr>
          <w:ilvl w:val="0"/>
          <w:numId w:val="12"/>
        </w:numPr>
        <w:spacing w:after="160"/>
        <w:contextualSpacing/>
        <w:rPr>
          <w:rFonts w:cstheme="minorHAnsi"/>
          <w:sz w:val="22"/>
          <w:szCs w:val="22"/>
        </w:rPr>
      </w:pPr>
      <w:r w:rsidRPr="007606CA">
        <w:rPr>
          <w:rFonts w:cstheme="minorHAnsi"/>
          <w:sz w:val="22"/>
          <w:szCs w:val="22"/>
        </w:rPr>
        <w:t>freistrahlende UV-C-Strahler zur Desinfektion des oberen Luftbereichs eines Raumes („</w:t>
      </w:r>
      <w:proofErr w:type="spellStart"/>
      <w:r w:rsidRPr="007606CA">
        <w:rPr>
          <w:rFonts w:cstheme="minorHAnsi"/>
          <w:sz w:val="22"/>
          <w:szCs w:val="22"/>
        </w:rPr>
        <w:t>Upper</w:t>
      </w:r>
      <w:proofErr w:type="spellEnd"/>
      <w:r w:rsidRPr="007606CA">
        <w:rPr>
          <w:rFonts w:cstheme="minorHAnsi"/>
          <w:sz w:val="22"/>
          <w:szCs w:val="22"/>
        </w:rPr>
        <w:t>-Air“),</w:t>
      </w:r>
    </w:p>
    <w:p w:rsidR="007606CA" w:rsidRPr="007606CA" w:rsidRDefault="007606CA" w:rsidP="003D0CAB">
      <w:pPr>
        <w:pStyle w:val="Listenabsatz"/>
        <w:numPr>
          <w:ilvl w:val="0"/>
          <w:numId w:val="12"/>
        </w:numPr>
        <w:spacing w:after="160"/>
        <w:contextualSpacing/>
        <w:rPr>
          <w:rFonts w:cstheme="minorHAnsi"/>
          <w:sz w:val="22"/>
          <w:szCs w:val="22"/>
        </w:rPr>
      </w:pPr>
      <w:r w:rsidRPr="007606CA">
        <w:rPr>
          <w:rFonts w:cstheme="minorHAnsi"/>
          <w:sz w:val="22"/>
          <w:szCs w:val="22"/>
        </w:rPr>
        <w:t>tragbare UV-C-Einrichtungen zur Desinfektion in Innenräumen (Oberflächendesinfektion),</w:t>
      </w:r>
    </w:p>
    <w:p w:rsidR="007606CA" w:rsidRPr="007606CA" w:rsidRDefault="007606CA" w:rsidP="003D0CAB">
      <w:pPr>
        <w:pStyle w:val="Listenabsatz"/>
        <w:numPr>
          <w:ilvl w:val="0"/>
          <w:numId w:val="12"/>
        </w:numPr>
        <w:spacing w:after="160"/>
        <w:contextualSpacing/>
        <w:rPr>
          <w:rFonts w:cstheme="minorHAnsi"/>
          <w:sz w:val="22"/>
          <w:szCs w:val="22"/>
        </w:rPr>
      </w:pPr>
      <w:r w:rsidRPr="007606CA">
        <w:rPr>
          <w:rFonts w:cstheme="minorHAnsi"/>
          <w:sz w:val="22"/>
          <w:szCs w:val="22"/>
        </w:rPr>
        <w:t>mobile und geschlossene UV-C-Luftreiniger.</w:t>
      </w:r>
    </w:p>
    <w:p w:rsidR="007606CA" w:rsidRDefault="007606CA" w:rsidP="007606CA">
      <w:pPr>
        <w:pStyle w:val="Text"/>
        <w:rPr>
          <w:rFonts w:cstheme="minorHAnsi"/>
          <w:szCs w:val="22"/>
        </w:rPr>
      </w:pPr>
      <w:r w:rsidRPr="007606CA">
        <w:rPr>
          <w:rFonts w:cstheme="minorHAnsi"/>
          <w:szCs w:val="22"/>
        </w:rPr>
        <w:t>UV-C-Lampen können auch in Luftleitungen von raumlufttechnischen Anlagen zum Einsatz kommen. In diesem Fall sind sie jedoch als abgeschlossene Einheiten fest verbaut, so dass für</w:t>
      </w:r>
      <w:r w:rsidR="00566FE7">
        <w:rPr>
          <w:rFonts w:cstheme="minorHAnsi"/>
          <w:szCs w:val="22"/>
        </w:rPr>
        <w:t xml:space="preserve"> </w:t>
      </w:r>
      <w:r w:rsidR="001012D6">
        <w:rPr>
          <w:rFonts w:cstheme="minorHAnsi"/>
          <w:szCs w:val="22"/>
        </w:rPr>
        <w:t xml:space="preserve">die </w:t>
      </w:r>
      <w:r w:rsidRPr="00B929FB">
        <w:rPr>
          <w:rFonts w:cstheme="minorHAnsi"/>
          <w:szCs w:val="22"/>
        </w:rPr>
        <w:t>Arbeitnehmer</w:t>
      </w:r>
      <w:r w:rsidRPr="007606CA">
        <w:rPr>
          <w:rFonts w:cstheme="minorHAnsi"/>
          <w:szCs w:val="22"/>
        </w:rPr>
        <w:t xml:space="preserve"> außerhalb von Wartung und Reinigungstätigkeiten keine Gefährdung durch UV-C-Strahlung zu erwarten ist.</w:t>
      </w:r>
    </w:p>
    <w:p w:rsidR="007606CA" w:rsidRPr="00777ECA" w:rsidRDefault="007606CA" w:rsidP="004B0C84">
      <w:pPr>
        <w:pStyle w:val="berschrift2DGUV"/>
        <w:rPr>
          <w:color w:val="004994" w:themeColor="text2"/>
        </w:rPr>
      </w:pPr>
      <w:bookmarkStart w:id="34" w:name="_Toc89249769"/>
      <w:r w:rsidRPr="00777ECA">
        <w:rPr>
          <w:color w:val="004994" w:themeColor="text2"/>
        </w:rPr>
        <w:t>Wi</w:t>
      </w:r>
      <w:r w:rsidR="004B0C84" w:rsidRPr="00777ECA">
        <w:rPr>
          <w:color w:val="004994" w:themeColor="text2"/>
        </w:rPr>
        <w:t>r</w:t>
      </w:r>
      <w:r w:rsidRPr="00777ECA">
        <w:rPr>
          <w:color w:val="004994" w:themeColor="text2"/>
        </w:rPr>
        <w:t>kungsmechanismus</w:t>
      </w:r>
      <w:bookmarkEnd w:id="34"/>
    </w:p>
    <w:p w:rsidR="004B0C84" w:rsidRPr="004B0C84" w:rsidRDefault="004B0C84" w:rsidP="004B0C84">
      <w:pPr>
        <w:rPr>
          <w:rFonts w:cstheme="minorHAnsi"/>
          <w:sz w:val="22"/>
          <w:szCs w:val="22"/>
        </w:rPr>
      </w:pPr>
      <w:r w:rsidRPr="004B0C84">
        <w:rPr>
          <w:rFonts w:cstheme="minorHAnsi"/>
          <w:sz w:val="22"/>
          <w:szCs w:val="22"/>
        </w:rPr>
        <w:t>Durch die UV-C-Bestrahlung werden in der zu desinfizierenden Luft enthaltene Mikroorganismen oder Viren abgetötet. Die UV-C-Strahlung wirkt dabei nicht auf die Zellhülle, sondern direkt auf das Erbgut der Zelle – Desoxyribonukleinsäure (DNA) bzw. Ribonukleinsäure (RNA) bei Viren.</w:t>
      </w:r>
    </w:p>
    <w:p w:rsidR="004B0C84" w:rsidRPr="004B0C84" w:rsidRDefault="004B0C84" w:rsidP="004B0C84">
      <w:pPr>
        <w:rPr>
          <w:rFonts w:cstheme="minorHAnsi"/>
          <w:sz w:val="22"/>
          <w:szCs w:val="22"/>
        </w:rPr>
      </w:pPr>
    </w:p>
    <w:p w:rsidR="004B0C84" w:rsidRPr="004B0C84" w:rsidRDefault="004B0C84" w:rsidP="004B0C84">
      <w:pPr>
        <w:rPr>
          <w:rFonts w:cstheme="minorHAnsi"/>
          <w:sz w:val="22"/>
          <w:szCs w:val="22"/>
        </w:rPr>
      </w:pPr>
      <w:r w:rsidRPr="004B0C84">
        <w:rPr>
          <w:rFonts w:cstheme="minorHAnsi"/>
          <w:sz w:val="22"/>
          <w:szCs w:val="22"/>
        </w:rPr>
        <w:t>UV-C-Photonen mit einer Wellenlänge im Bereich von 180 </w:t>
      </w:r>
      <w:proofErr w:type="spellStart"/>
      <w:r w:rsidRPr="004B0C84">
        <w:rPr>
          <w:rFonts w:cstheme="minorHAnsi"/>
          <w:sz w:val="22"/>
          <w:szCs w:val="22"/>
        </w:rPr>
        <w:t>nm</w:t>
      </w:r>
      <w:proofErr w:type="spellEnd"/>
      <w:r w:rsidRPr="004B0C84">
        <w:rPr>
          <w:rFonts w:cstheme="minorHAnsi"/>
          <w:sz w:val="22"/>
          <w:szCs w:val="22"/>
        </w:rPr>
        <w:t xml:space="preserve"> bis 280 </w:t>
      </w:r>
      <w:proofErr w:type="spellStart"/>
      <w:r w:rsidRPr="004B0C84">
        <w:rPr>
          <w:rFonts w:cstheme="minorHAnsi"/>
          <w:sz w:val="22"/>
          <w:szCs w:val="22"/>
        </w:rPr>
        <w:t>nm</w:t>
      </w:r>
      <w:proofErr w:type="spellEnd"/>
      <w:r w:rsidRPr="004B0C84">
        <w:rPr>
          <w:rFonts w:cstheme="minorHAnsi"/>
          <w:sz w:val="22"/>
          <w:szCs w:val="22"/>
        </w:rPr>
        <w:t xml:space="preserve"> haben genügend Energie, um die schwächsten Bindungen (</w:t>
      </w:r>
      <w:proofErr w:type="spellStart"/>
      <w:r w:rsidRPr="004B0C84">
        <w:rPr>
          <w:rFonts w:cstheme="minorHAnsi"/>
          <w:sz w:val="22"/>
          <w:szCs w:val="22"/>
        </w:rPr>
        <w:t>Thymin</w:t>
      </w:r>
      <w:proofErr w:type="spellEnd"/>
      <w:r w:rsidRPr="004B0C84">
        <w:rPr>
          <w:rFonts w:cstheme="minorHAnsi"/>
          <w:sz w:val="22"/>
          <w:szCs w:val="22"/>
        </w:rPr>
        <w:t>-Adenin-Bindung) in der DNA/RNA von Organismen aufzubrechen. Durch diese Schädigung des Erbguts ist es für die Mikroorganismen nicht mehr möglich, sich zu vermehren. Viren werden durch diese Schädigung inaktiviert und dadurch unschädlich gemacht. In Abbildung 1 wird dieser Mechanismus abstrakt dargestellt.</w:t>
      </w:r>
    </w:p>
    <w:p w:rsidR="004B0C84" w:rsidRDefault="00DF7735" w:rsidP="004B0C84">
      <w:pPr>
        <w:pStyle w:val="Text"/>
      </w:pPr>
      <w:r>
        <w:rPr>
          <w:noProof/>
          <w:lang w:eastAsia="de-DE"/>
        </w:rPr>
        <w:drawing>
          <wp:inline distT="0" distB="0" distL="0" distR="0" wp14:anchorId="2F9D916B" wp14:editId="79BE57FD">
            <wp:extent cx="4422084" cy="2842768"/>
            <wp:effectExtent l="0" t="0" r="0" b="0"/>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3899" cy="2850363"/>
                    </a:xfrm>
                    <a:prstGeom prst="rect">
                      <a:avLst/>
                    </a:prstGeom>
                    <a:noFill/>
                  </pic:spPr>
                </pic:pic>
              </a:graphicData>
            </a:graphic>
          </wp:inline>
        </w:drawing>
      </w:r>
    </w:p>
    <w:p w:rsidR="004B0C84" w:rsidRDefault="004B0C84" w:rsidP="004B0C84">
      <w:pPr>
        <w:pStyle w:val="Text"/>
      </w:pPr>
      <w:r w:rsidRPr="00B929FB">
        <w:t>Abbildung 1: Mechanismus für den direkten DNA-Schaden</w:t>
      </w:r>
    </w:p>
    <w:p w:rsidR="004B0C84" w:rsidRDefault="004B0C84" w:rsidP="004B0C84">
      <w:pPr>
        <w:rPr>
          <w:rFonts w:cstheme="minorHAnsi"/>
          <w:sz w:val="22"/>
          <w:szCs w:val="22"/>
        </w:rPr>
      </w:pPr>
      <w:r w:rsidRPr="004B0C84">
        <w:rPr>
          <w:rFonts w:cstheme="minorHAnsi"/>
          <w:sz w:val="22"/>
          <w:szCs w:val="22"/>
        </w:rPr>
        <w:t>Im Bereich 260 </w:t>
      </w:r>
      <w:proofErr w:type="spellStart"/>
      <w:r w:rsidRPr="004B0C84">
        <w:rPr>
          <w:rFonts w:cstheme="minorHAnsi"/>
          <w:sz w:val="22"/>
          <w:szCs w:val="22"/>
        </w:rPr>
        <w:t>nm</w:t>
      </w:r>
      <w:proofErr w:type="spellEnd"/>
      <w:r w:rsidRPr="004B0C84">
        <w:rPr>
          <w:rFonts w:cstheme="minorHAnsi"/>
          <w:sz w:val="22"/>
          <w:szCs w:val="22"/>
        </w:rPr>
        <w:t xml:space="preserve"> – 270 </w:t>
      </w:r>
      <w:proofErr w:type="spellStart"/>
      <w:r w:rsidRPr="004B0C84">
        <w:rPr>
          <w:rFonts w:cstheme="minorHAnsi"/>
          <w:sz w:val="22"/>
          <w:szCs w:val="22"/>
        </w:rPr>
        <w:t>nm</w:t>
      </w:r>
      <w:proofErr w:type="spellEnd"/>
      <w:r w:rsidRPr="004B0C84">
        <w:rPr>
          <w:rFonts w:cstheme="minorHAnsi"/>
          <w:sz w:val="22"/>
          <w:szCs w:val="22"/>
        </w:rPr>
        <w:t xml:space="preserve"> liegt ein ausgeprägtes Maximum dieses Effekts. Die herkömmlichen Quecksilberdampflampen haben dicht neben diesem Maximum, genauer gesagt bei 253,7 </w:t>
      </w:r>
      <w:proofErr w:type="spellStart"/>
      <w:r w:rsidRPr="004B0C84">
        <w:rPr>
          <w:rFonts w:cstheme="minorHAnsi"/>
          <w:sz w:val="22"/>
          <w:szCs w:val="22"/>
        </w:rPr>
        <w:t>nm</w:t>
      </w:r>
      <w:proofErr w:type="spellEnd"/>
      <w:r w:rsidRPr="004B0C84">
        <w:rPr>
          <w:rFonts w:cstheme="minorHAnsi"/>
          <w:sz w:val="22"/>
          <w:szCs w:val="22"/>
        </w:rPr>
        <w:t xml:space="preserve"> eine dominierende Emissionslinie, die zu Desinfektionszwecken verwendet wird. Ein weiteres Emissionsmaximum des Spektrums der Quecksilberdampflampen liegt bei 185 nm. Strahlung dieser Wellenlängen erzeugt in der Umgebungsluft das schädliche Gas Ozon. Um dies zu unterdrücken, werden in vielen Anwendungen durch dotierte Quarzhüllrohre die Wellenlängen &lt; 240 </w:t>
      </w:r>
      <w:proofErr w:type="spellStart"/>
      <w:r w:rsidRPr="004B0C84">
        <w:rPr>
          <w:rFonts w:cstheme="minorHAnsi"/>
          <w:sz w:val="22"/>
          <w:szCs w:val="22"/>
        </w:rPr>
        <w:t>nm</w:t>
      </w:r>
      <w:proofErr w:type="spellEnd"/>
      <w:r w:rsidRPr="004B0C84">
        <w:rPr>
          <w:rFonts w:cstheme="minorHAnsi"/>
          <w:sz w:val="22"/>
          <w:szCs w:val="22"/>
        </w:rPr>
        <w:t xml:space="preserve"> herausgefiltert.</w:t>
      </w:r>
    </w:p>
    <w:p w:rsidR="00706D17" w:rsidRPr="004B0C84" w:rsidRDefault="00706D17" w:rsidP="004B0C84">
      <w:pPr>
        <w:rPr>
          <w:rFonts w:cstheme="minorHAnsi"/>
          <w:sz w:val="22"/>
          <w:szCs w:val="22"/>
        </w:rPr>
      </w:pPr>
    </w:p>
    <w:p w:rsidR="004B0C84" w:rsidRPr="00777ECA" w:rsidRDefault="004B0C84" w:rsidP="004B0C84">
      <w:pPr>
        <w:pStyle w:val="berschrift2DGUV"/>
        <w:rPr>
          <w:color w:val="004994" w:themeColor="text2"/>
        </w:rPr>
      </w:pPr>
      <w:bookmarkStart w:id="35" w:name="_Toc89249770"/>
      <w:r w:rsidRPr="00777ECA">
        <w:rPr>
          <w:color w:val="004994" w:themeColor="text2"/>
        </w:rPr>
        <w:t>Dosis</w:t>
      </w:r>
      <w:bookmarkEnd w:id="35"/>
    </w:p>
    <w:p w:rsidR="00706D17" w:rsidRPr="00706D17" w:rsidRDefault="00706D17" w:rsidP="00706D17">
      <w:pPr>
        <w:rPr>
          <w:rFonts w:cstheme="minorHAnsi"/>
          <w:sz w:val="22"/>
          <w:szCs w:val="22"/>
        </w:rPr>
      </w:pPr>
      <w:r w:rsidRPr="00706D17">
        <w:rPr>
          <w:rFonts w:cstheme="minorHAnsi"/>
          <w:sz w:val="22"/>
          <w:szCs w:val="22"/>
        </w:rPr>
        <w:t xml:space="preserve">Die Wissenschaft hat bisher noch keinen Dosisbereich für die Inaktivierung des neuen humanpathogenen </w:t>
      </w:r>
      <w:proofErr w:type="spellStart"/>
      <w:r w:rsidRPr="00706D17">
        <w:rPr>
          <w:rFonts w:cstheme="minorHAnsi"/>
          <w:sz w:val="22"/>
          <w:szCs w:val="22"/>
        </w:rPr>
        <w:t>Coronavirus</w:t>
      </w:r>
      <w:proofErr w:type="spellEnd"/>
      <w:r w:rsidRPr="00706D17">
        <w:rPr>
          <w:rFonts w:cstheme="minorHAnsi"/>
          <w:sz w:val="22"/>
          <w:szCs w:val="22"/>
        </w:rPr>
        <w:t xml:space="preserve"> SARS-CoV-2 – Auslöser der COVID-19-Pandemie – bekannt gegeben. Bei anderen vergleichbaren Viren aus der SARS-Virenfamilie nennt die International </w:t>
      </w:r>
      <w:proofErr w:type="spellStart"/>
      <w:r w:rsidRPr="00706D17">
        <w:rPr>
          <w:rFonts w:cstheme="minorHAnsi"/>
          <w:sz w:val="22"/>
          <w:szCs w:val="22"/>
        </w:rPr>
        <w:t>Ultraviolet</w:t>
      </w:r>
      <w:proofErr w:type="spellEnd"/>
      <w:r w:rsidRPr="00706D17">
        <w:rPr>
          <w:rFonts w:cstheme="minorHAnsi"/>
          <w:sz w:val="22"/>
          <w:szCs w:val="22"/>
        </w:rPr>
        <w:t xml:space="preserve"> </w:t>
      </w:r>
      <w:proofErr w:type="spellStart"/>
      <w:r w:rsidRPr="00706D17">
        <w:rPr>
          <w:rFonts w:cstheme="minorHAnsi"/>
          <w:sz w:val="22"/>
          <w:szCs w:val="22"/>
        </w:rPr>
        <w:t>Association</w:t>
      </w:r>
      <w:proofErr w:type="spellEnd"/>
      <w:r w:rsidRPr="00706D17">
        <w:rPr>
          <w:rFonts w:cstheme="minorHAnsi"/>
          <w:sz w:val="22"/>
          <w:szCs w:val="22"/>
        </w:rPr>
        <w:t xml:space="preserve"> (IUVA) für die Inaktivierung um 99,9 % eine notwendige UV-C-Strahlungsdosis von 100 J/m</w:t>
      </w:r>
      <w:r w:rsidRPr="00706D17">
        <w:rPr>
          <w:rFonts w:cstheme="minorHAnsi"/>
          <w:sz w:val="22"/>
          <w:szCs w:val="22"/>
          <w:vertAlign w:val="superscript"/>
        </w:rPr>
        <w:t xml:space="preserve">2 </w:t>
      </w:r>
      <w:r w:rsidRPr="00706D17">
        <w:rPr>
          <w:rFonts w:cstheme="minorHAnsi"/>
          <w:sz w:val="22"/>
          <w:szCs w:val="22"/>
        </w:rPr>
        <w:t>bis 200 J/m</w:t>
      </w:r>
      <w:r w:rsidRPr="00706D17">
        <w:rPr>
          <w:rFonts w:cstheme="minorHAnsi"/>
          <w:sz w:val="22"/>
          <w:szCs w:val="22"/>
          <w:vertAlign w:val="superscript"/>
        </w:rPr>
        <w:t>2</w:t>
      </w:r>
      <w:r w:rsidRPr="00706D17">
        <w:rPr>
          <w:rFonts w:cstheme="minorHAnsi"/>
          <w:sz w:val="22"/>
          <w:szCs w:val="22"/>
        </w:rPr>
        <w:t>. Diese Dosen gelten für die Wellenlänge von 254 </w:t>
      </w:r>
      <w:proofErr w:type="spellStart"/>
      <w:r w:rsidRPr="00706D17">
        <w:rPr>
          <w:rFonts w:cstheme="minorHAnsi"/>
          <w:sz w:val="22"/>
          <w:szCs w:val="22"/>
        </w:rPr>
        <w:t>nm</w:t>
      </w:r>
      <w:proofErr w:type="spellEnd"/>
      <w:r w:rsidRPr="00706D17">
        <w:rPr>
          <w:rFonts w:cstheme="minorHAnsi"/>
          <w:sz w:val="22"/>
          <w:szCs w:val="22"/>
        </w:rPr>
        <w:t xml:space="preserve"> unter kontrollierten Laborbedingungen.</w:t>
      </w:r>
    </w:p>
    <w:p w:rsidR="00706D17" w:rsidRPr="00706D17" w:rsidRDefault="00706D17" w:rsidP="00706D17">
      <w:pPr>
        <w:rPr>
          <w:rFonts w:cstheme="minorHAnsi"/>
          <w:sz w:val="22"/>
          <w:szCs w:val="22"/>
        </w:rPr>
      </w:pPr>
    </w:p>
    <w:p w:rsidR="00706D17" w:rsidRDefault="00706D17" w:rsidP="00706D17">
      <w:pPr>
        <w:rPr>
          <w:rFonts w:cstheme="minorHAnsi"/>
          <w:sz w:val="22"/>
          <w:szCs w:val="22"/>
        </w:rPr>
      </w:pPr>
      <w:r w:rsidRPr="00706D17">
        <w:rPr>
          <w:rFonts w:cstheme="minorHAnsi"/>
          <w:sz w:val="22"/>
          <w:szCs w:val="22"/>
        </w:rPr>
        <w:t>Die benötigte UV-C-Strahlungsdosis hängt jedoch nicht nur von der Virenart ab, sondern auch noch von vielen weiteren Faktoren. Als Strahlungsquellen in UV-C-Geräten kommen derzeit neben Quecksilberdampflampen auch zunehmend UV-C-LEDs zum Einsatz. Sie emittieren ein breites Spektrum mit variablem Emissionsmaximum (z. B. (Al,</w:t>
      </w:r>
      <w:r w:rsidR="00B929FB">
        <w:rPr>
          <w:rFonts w:cstheme="minorHAnsi"/>
          <w:sz w:val="22"/>
          <w:szCs w:val="22"/>
        </w:rPr>
        <w:t xml:space="preserve"> </w:t>
      </w:r>
      <w:proofErr w:type="spellStart"/>
      <w:r w:rsidRPr="00706D17">
        <w:rPr>
          <w:rFonts w:cstheme="minorHAnsi"/>
          <w:sz w:val="22"/>
          <w:szCs w:val="22"/>
        </w:rPr>
        <w:t>Ga</w:t>
      </w:r>
      <w:proofErr w:type="spellEnd"/>
      <w:r w:rsidRPr="00706D17">
        <w:rPr>
          <w:rFonts w:cstheme="minorHAnsi"/>
          <w:sz w:val="22"/>
          <w:szCs w:val="22"/>
        </w:rPr>
        <w:t>)N-LEDs (210 </w:t>
      </w:r>
      <w:proofErr w:type="spellStart"/>
      <w:r w:rsidRPr="00706D17">
        <w:rPr>
          <w:rFonts w:cstheme="minorHAnsi"/>
          <w:sz w:val="22"/>
          <w:szCs w:val="22"/>
        </w:rPr>
        <w:t>nm</w:t>
      </w:r>
      <w:proofErr w:type="spellEnd"/>
      <w:r w:rsidRPr="00706D17">
        <w:rPr>
          <w:rFonts w:cstheme="minorHAnsi"/>
          <w:sz w:val="22"/>
          <w:szCs w:val="22"/>
        </w:rPr>
        <w:t xml:space="preserve"> – 320 </w:t>
      </w:r>
      <w:proofErr w:type="spellStart"/>
      <w:r w:rsidRPr="00706D17">
        <w:rPr>
          <w:rFonts w:cstheme="minorHAnsi"/>
          <w:sz w:val="22"/>
          <w:szCs w:val="22"/>
        </w:rPr>
        <w:t>nm</w:t>
      </w:r>
      <w:proofErr w:type="spellEnd"/>
      <w:r w:rsidRPr="00706D17">
        <w:rPr>
          <w:rFonts w:cstheme="minorHAnsi"/>
          <w:sz w:val="22"/>
          <w:szCs w:val="22"/>
        </w:rPr>
        <w:t xml:space="preserve">). Die grundsätzliche Wirksamkeit der eingesetzten Strahler lässt sich mittels der </w:t>
      </w:r>
      <w:proofErr w:type="spellStart"/>
      <w:r w:rsidRPr="00706D17">
        <w:rPr>
          <w:rFonts w:cstheme="minorHAnsi"/>
          <w:sz w:val="22"/>
          <w:szCs w:val="22"/>
        </w:rPr>
        <w:t>mikrobiziden</w:t>
      </w:r>
      <w:proofErr w:type="spellEnd"/>
      <w:r w:rsidRPr="00706D17">
        <w:rPr>
          <w:rFonts w:cstheme="minorHAnsi"/>
          <w:sz w:val="22"/>
          <w:szCs w:val="22"/>
        </w:rPr>
        <w:t xml:space="preserve"> spektralen </w:t>
      </w:r>
      <w:proofErr w:type="spellStart"/>
      <w:r w:rsidRPr="00706D17">
        <w:rPr>
          <w:rFonts w:cstheme="minorHAnsi"/>
          <w:sz w:val="22"/>
          <w:szCs w:val="22"/>
        </w:rPr>
        <w:t>Wichtungsfunktion</w:t>
      </w:r>
      <w:proofErr w:type="spellEnd"/>
      <w:r w:rsidRPr="00706D17">
        <w:rPr>
          <w:rFonts w:cstheme="minorHAnsi"/>
          <w:sz w:val="22"/>
          <w:szCs w:val="22"/>
        </w:rPr>
        <w:t xml:space="preserve"> berechnen. D</w:t>
      </w:r>
      <w:r w:rsidR="00431328">
        <w:rPr>
          <w:rFonts w:cstheme="minorHAnsi"/>
          <w:sz w:val="22"/>
          <w:szCs w:val="22"/>
        </w:rPr>
        <w:t>ies</w:t>
      </w:r>
      <w:r w:rsidRPr="00706D17">
        <w:rPr>
          <w:rFonts w:cstheme="minorHAnsi"/>
          <w:sz w:val="22"/>
          <w:szCs w:val="22"/>
        </w:rPr>
        <w:t xml:space="preserve"> ist </w:t>
      </w:r>
      <w:r w:rsidR="00431328">
        <w:rPr>
          <w:rFonts w:cstheme="minorHAnsi"/>
          <w:sz w:val="22"/>
          <w:szCs w:val="22"/>
        </w:rPr>
        <w:t xml:space="preserve">jedoch </w:t>
      </w:r>
      <w:r w:rsidRPr="00706D17">
        <w:rPr>
          <w:rFonts w:cstheme="minorHAnsi"/>
          <w:sz w:val="22"/>
          <w:szCs w:val="22"/>
        </w:rPr>
        <w:t>lediglich eine theoretische Betrachtung. In der Realität hilft aktuell nur ein Praxistest, da sehr viele Randbedingungen berücksichtigt werden müssen. Von Bedeutung sind z. B. die Temperatur, der Dosisgradient als räumliche Verteilung, die Strömungsgeschwindigkeit, die Aerosolgröße und -konzentration sowie die Oberflächenbeschaffenheit.</w:t>
      </w:r>
    </w:p>
    <w:p w:rsidR="00706D17" w:rsidRPr="00706D17" w:rsidRDefault="00706D17" w:rsidP="00706D17">
      <w:pPr>
        <w:rPr>
          <w:rFonts w:cstheme="minorHAnsi"/>
          <w:sz w:val="22"/>
          <w:szCs w:val="22"/>
        </w:rPr>
      </w:pPr>
    </w:p>
    <w:p w:rsidR="00706D17" w:rsidRDefault="00706D17" w:rsidP="00706D17">
      <w:pPr>
        <w:rPr>
          <w:rFonts w:cstheme="minorHAnsi"/>
          <w:sz w:val="22"/>
          <w:szCs w:val="22"/>
        </w:rPr>
      </w:pPr>
      <w:r w:rsidRPr="00706D17">
        <w:rPr>
          <w:rFonts w:cstheme="minorHAnsi"/>
          <w:sz w:val="22"/>
          <w:szCs w:val="22"/>
        </w:rPr>
        <w:t>Das Bundesamt für Wirtschaft und Ausfuhrkontrolle (BAFA) hat in der Bundesförderung für Corona-gerechte stationäre raumlufttechnische Anlagen eine UV-C-Strahlungsdosis von mindestens 120 J/m</w:t>
      </w:r>
      <w:r w:rsidRPr="00706D17">
        <w:rPr>
          <w:rFonts w:cstheme="minorHAnsi"/>
          <w:sz w:val="22"/>
          <w:szCs w:val="22"/>
          <w:vertAlign w:val="superscript"/>
        </w:rPr>
        <w:t>2</w:t>
      </w:r>
      <w:r w:rsidRPr="00706D17">
        <w:rPr>
          <w:rFonts w:cstheme="minorHAnsi"/>
          <w:sz w:val="22"/>
          <w:szCs w:val="22"/>
        </w:rPr>
        <w:t xml:space="preserve"> für die Wellenlänge 254 </w:t>
      </w:r>
      <w:proofErr w:type="spellStart"/>
      <w:r w:rsidRPr="00706D17">
        <w:rPr>
          <w:rFonts w:cstheme="minorHAnsi"/>
          <w:sz w:val="22"/>
          <w:szCs w:val="22"/>
        </w:rPr>
        <w:t>nm</w:t>
      </w:r>
      <w:proofErr w:type="spellEnd"/>
      <w:r w:rsidRPr="00706D17">
        <w:rPr>
          <w:rFonts w:cstheme="minorHAnsi"/>
          <w:sz w:val="22"/>
          <w:szCs w:val="22"/>
        </w:rPr>
        <w:t xml:space="preserve"> gefordert. In der technischen Spezifikation DIN/TS 67506, deren Veröffentlichung voraussichtlich Ende des Jahres 2021 zu erwarten ist, wird eine Mindestanforderung der UV-C-Strahlungsdosis von &gt;100 J/m</w:t>
      </w:r>
      <w:r w:rsidRPr="00706D17">
        <w:rPr>
          <w:rFonts w:cstheme="minorHAnsi"/>
          <w:sz w:val="22"/>
          <w:szCs w:val="22"/>
          <w:vertAlign w:val="superscript"/>
        </w:rPr>
        <w:t>2</w:t>
      </w:r>
      <w:r w:rsidRPr="00706D17">
        <w:rPr>
          <w:rFonts w:cstheme="minorHAnsi"/>
          <w:sz w:val="22"/>
          <w:szCs w:val="22"/>
        </w:rPr>
        <w:t xml:space="preserve"> (effektivste Klasse, &gt; 99,9 % Entkeimung</w:t>
      </w:r>
      <w:r>
        <w:rPr>
          <w:rStyle w:val="Funotenzeichen"/>
          <w:rFonts w:cstheme="minorHAnsi"/>
          <w:sz w:val="22"/>
          <w:szCs w:val="22"/>
        </w:rPr>
        <w:footnoteReference w:id="2"/>
      </w:r>
      <w:r w:rsidRPr="00706D17">
        <w:rPr>
          <w:rFonts w:cstheme="minorHAnsi"/>
          <w:sz w:val="22"/>
          <w:szCs w:val="22"/>
        </w:rPr>
        <w:t>) bis &gt; 20 J/m</w:t>
      </w:r>
      <w:r w:rsidRPr="00706D17">
        <w:rPr>
          <w:rFonts w:cstheme="minorHAnsi"/>
          <w:sz w:val="22"/>
          <w:szCs w:val="22"/>
          <w:vertAlign w:val="superscript"/>
        </w:rPr>
        <w:t>2</w:t>
      </w:r>
      <w:r w:rsidRPr="00706D17">
        <w:rPr>
          <w:rFonts w:cstheme="minorHAnsi"/>
          <w:sz w:val="22"/>
          <w:szCs w:val="22"/>
        </w:rPr>
        <w:t xml:space="preserve"> (niedrigste Klasse, &gt; 80 % Entkeimung) für die Wellenlänge 254 </w:t>
      </w:r>
      <w:proofErr w:type="spellStart"/>
      <w:r w:rsidRPr="00706D17">
        <w:rPr>
          <w:rFonts w:cstheme="minorHAnsi"/>
          <w:sz w:val="22"/>
          <w:szCs w:val="22"/>
        </w:rPr>
        <w:t>nm</w:t>
      </w:r>
      <w:proofErr w:type="spellEnd"/>
      <w:r w:rsidRPr="00706D17">
        <w:rPr>
          <w:rFonts w:cstheme="minorHAnsi"/>
          <w:sz w:val="22"/>
          <w:szCs w:val="22"/>
        </w:rPr>
        <w:t xml:space="preserve"> vorgegeben. Änderungen sind allerdings vorbehalten! </w:t>
      </w:r>
    </w:p>
    <w:p w:rsidR="00706D17" w:rsidRPr="00706D17" w:rsidRDefault="00706D17" w:rsidP="00706D17">
      <w:pPr>
        <w:rPr>
          <w:rFonts w:cstheme="minorHAnsi"/>
          <w:sz w:val="22"/>
          <w:szCs w:val="22"/>
        </w:rPr>
      </w:pPr>
    </w:p>
    <w:p w:rsidR="00706D17" w:rsidRDefault="00706D17" w:rsidP="00706D17">
      <w:pPr>
        <w:rPr>
          <w:rFonts w:cstheme="minorHAnsi"/>
          <w:sz w:val="22"/>
          <w:szCs w:val="22"/>
        </w:rPr>
      </w:pPr>
      <w:r w:rsidRPr="00706D17">
        <w:rPr>
          <w:rFonts w:cstheme="minorHAnsi"/>
          <w:sz w:val="22"/>
          <w:szCs w:val="22"/>
        </w:rPr>
        <w:t>Beim Erwerb eines UV-C-Gerätes ist darauf zu achten, dass der Hersteller ausreichende Angaben zur Wirksamkeit des eingesetzten Gerätes macht. Dabei ist die Leistungsfähigkeit unter Praxisbedingungen maßgeblich.</w:t>
      </w:r>
    </w:p>
    <w:p w:rsidR="00706D17" w:rsidRDefault="00706D17" w:rsidP="00706D17">
      <w:pPr>
        <w:rPr>
          <w:rFonts w:cstheme="minorHAnsi"/>
          <w:sz w:val="22"/>
          <w:szCs w:val="22"/>
        </w:rPr>
      </w:pPr>
    </w:p>
    <w:p w:rsidR="00706D17" w:rsidRDefault="00706D17" w:rsidP="00706D17">
      <w:pPr>
        <w:pStyle w:val="berschrift2DGUV"/>
        <w:rPr>
          <w:color w:val="004994" w:themeColor="accent2"/>
        </w:rPr>
      </w:pPr>
      <w:bookmarkStart w:id="36" w:name="_Toc89249771"/>
      <w:r w:rsidRPr="00706D17">
        <w:rPr>
          <w:color w:val="004994" w:themeColor="accent2"/>
        </w:rPr>
        <w:t>Aufbau und Betrieb von U</w:t>
      </w:r>
      <w:r w:rsidR="003E5651">
        <w:rPr>
          <w:color w:val="004994" w:themeColor="accent2"/>
        </w:rPr>
        <w:t>V</w:t>
      </w:r>
      <w:r w:rsidRPr="00706D17">
        <w:rPr>
          <w:color w:val="004994" w:themeColor="accent2"/>
        </w:rPr>
        <w:t xml:space="preserve">-C-Geräten und </w:t>
      </w:r>
      <w:r w:rsidR="000A236A">
        <w:rPr>
          <w:color w:val="004994" w:themeColor="accent2"/>
        </w:rPr>
        <w:t>-</w:t>
      </w:r>
      <w:r w:rsidRPr="00706D17">
        <w:rPr>
          <w:color w:val="004994" w:themeColor="accent2"/>
        </w:rPr>
        <w:t>Anlagen</w:t>
      </w:r>
      <w:bookmarkEnd w:id="36"/>
    </w:p>
    <w:p w:rsidR="00706D17" w:rsidRPr="00936216" w:rsidRDefault="00706D17" w:rsidP="00706D17">
      <w:pPr>
        <w:rPr>
          <w:rFonts w:cstheme="minorHAnsi"/>
          <w:sz w:val="22"/>
          <w:szCs w:val="22"/>
        </w:rPr>
      </w:pPr>
      <w:r w:rsidRPr="00936216">
        <w:rPr>
          <w:rFonts w:cstheme="minorHAnsi"/>
          <w:sz w:val="22"/>
          <w:szCs w:val="22"/>
        </w:rPr>
        <w:t xml:space="preserve">Beim Einsatz von UV-C-Strahlung zur </w:t>
      </w:r>
      <w:r w:rsidRPr="00936216">
        <w:rPr>
          <w:rFonts w:cstheme="minorHAnsi"/>
          <w:sz w:val="22"/>
          <w:szCs w:val="22"/>
          <w:u w:val="single"/>
        </w:rPr>
        <w:t>Luftdesinfektion</w:t>
      </w:r>
      <w:r w:rsidRPr="00936216">
        <w:rPr>
          <w:rFonts w:cstheme="minorHAnsi"/>
          <w:sz w:val="22"/>
          <w:szCs w:val="22"/>
        </w:rPr>
        <w:t xml:space="preserve"> können folgende Varianten unterschieden werden:</w:t>
      </w:r>
    </w:p>
    <w:p w:rsidR="00936216" w:rsidRPr="00936216" w:rsidRDefault="00936216" w:rsidP="00706D17">
      <w:pPr>
        <w:rPr>
          <w:rFonts w:cstheme="minorHAnsi"/>
          <w:sz w:val="22"/>
          <w:szCs w:val="22"/>
        </w:rPr>
      </w:pPr>
    </w:p>
    <w:p w:rsidR="00706D17" w:rsidRPr="00936216" w:rsidRDefault="00706D17" w:rsidP="003D0CAB">
      <w:pPr>
        <w:pStyle w:val="Listenabsatz"/>
        <w:numPr>
          <w:ilvl w:val="0"/>
          <w:numId w:val="13"/>
        </w:numPr>
        <w:spacing w:after="160"/>
        <w:contextualSpacing/>
        <w:rPr>
          <w:rFonts w:cstheme="minorHAnsi"/>
          <w:sz w:val="22"/>
          <w:szCs w:val="22"/>
        </w:rPr>
      </w:pPr>
      <w:r w:rsidRPr="00936216">
        <w:rPr>
          <w:rFonts w:cstheme="minorHAnsi"/>
          <w:sz w:val="22"/>
          <w:szCs w:val="22"/>
        </w:rPr>
        <w:t xml:space="preserve">Einbau der Strahler in geschlossene Luftleitungen von Klima- und Lüftungsanlagen. Das ist die sicherste Anwendung. In diesem Fall können </w:t>
      </w:r>
      <w:r w:rsidRPr="00457EEA">
        <w:rPr>
          <w:rFonts w:cstheme="minorHAnsi"/>
          <w:sz w:val="22"/>
          <w:szCs w:val="22"/>
        </w:rPr>
        <w:t>Raumnutzer</w:t>
      </w:r>
      <w:r w:rsidR="00566FE7">
        <w:rPr>
          <w:rFonts w:cstheme="minorHAnsi"/>
          <w:sz w:val="22"/>
          <w:szCs w:val="22"/>
        </w:rPr>
        <w:t>/Raumnutzerinnen</w:t>
      </w:r>
      <w:r w:rsidRPr="00936216">
        <w:rPr>
          <w:rFonts w:cstheme="minorHAnsi"/>
          <w:sz w:val="22"/>
          <w:szCs w:val="22"/>
        </w:rPr>
        <w:t xml:space="preserve"> nicht von der Strahlung getroffen werden. Es muss lediglich sichergestellt werden, dass Wartungspersonal nicht exponiert werden kann.</w:t>
      </w:r>
      <w:r w:rsidRPr="00936216">
        <w:rPr>
          <w:rFonts w:cstheme="minorHAnsi"/>
          <w:sz w:val="22"/>
          <w:szCs w:val="22"/>
        </w:rPr>
        <w:br/>
      </w:r>
    </w:p>
    <w:p w:rsidR="00706D17" w:rsidRPr="00936216" w:rsidRDefault="00706D17" w:rsidP="003D0CAB">
      <w:pPr>
        <w:pStyle w:val="Listenabsatz"/>
        <w:numPr>
          <w:ilvl w:val="0"/>
          <w:numId w:val="13"/>
        </w:numPr>
        <w:spacing w:after="160"/>
        <w:contextualSpacing/>
        <w:rPr>
          <w:rFonts w:cstheme="minorHAnsi"/>
          <w:sz w:val="22"/>
          <w:szCs w:val="22"/>
        </w:rPr>
      </w:pPr>
      <w:r w:rsidRPr="00936216">
        <w:rPr>
          <w:rFonts w:cstheme="minorHAnsi"/>
          <w:sz w:val="22"/>
          <w:szCs w:val="22"/>
        </w:rPr>
        <w:t xml:space="preserve">Einbau der Strahler in freistehende Sekundärluftgeräte, die in den zu behandelnden Räumen aufgestellt werden. In diesem Fall muss mit Hilfe von Lichtfallen sichergestellt werden, dass Strahlung nicht in gefahrbringender Intensität </w:t>
      </w:r>
      <w:r w:rsidR="000A236A">
        <w:rPr>
          <w:rFonts w:cstheme="minorHAnsi"/>
          <w:sz w:val="22"/>
          <w:szCs w:val="22"/>
        </w:rPr>
        <w:t>den Luftreiniger</w:t>
      </w:r>
      <w:r w:rsidRPr="00936216">
        <w:rPr>
          <w:rFonts w:cstheme="minorHAnsi"/>
          <w:sz w:val="22"/>
          <w:szCs w:val="22"/>
        </w:rPr>
        <w:t xml:space="preserve"> verlässt (Restemission).</w:t>
      </w:r>
      <w:r w:rsidRPr="00936216">
        <w:rPr>
          <w:rFonts w:cstheme="minorHAnsi"/>
          <w:sz w:val="22"/>
          <w:szCs w:val="22"/>
        </w:rPr>
        <w:br/>
      </w:r>
    </w:p>
    <w:p w:rsidR="00706D17" w:rsidRPr="00936216" w:rsidRDefault="00706D17" w:rsidP="003D0CAB">
      <w:pPr>
        <w:pStyle w:val="Listenabsatz"/>
        <w:numPr>
          <w:ilvl w:val="0"/>
          <w:numId w:val="13"/>
        </w:numPr>
        <w:spacing w:after="160"/>
        <w:contextualSpacing/>
        <w:rPr>
          <w:rFonts w:cstheme="minorHAnsi"/>
          <w:sz w:val="22"/>
          <w:szCs w:val="22"/>
        </w:rPr>
      </w:pPr>
      <w:r w:rsidRPr="00936216">
        <w:rPr>
          <w:rFonts w:cstheme="minorHAnsi"/>
          <w:sz w:val="22"/>
          <w:szCs w:val="22"/>
        </w:rPr>
        <w:t>Offene Aufhängung von UV-C-Strahlern in Räumen mit Strahlungsabschirmung der Personen („</w:t>
      </w:r>
      <w:proofErr w:type="spellStart"/>
      <w:r w:rsidRPr="00936216">
        <w:rPr>
          <w:rFonts w:cstheme="minorHAnsi"/>
          <w:sz w:val="22"/>
          <w:szCs w:val="22"/>
        </w:rPr>
        <w:t>Upper</w:t>
      </w:r>
      <w:proofErr w:type="spellEnd"/>
      <w:r w:rsidRPr="00936216">
        <w:rPr>
          <w:rFonts w:cstheme="minorHAnsi"/>
          <w:sz w:val="22"/>
          <w:szCs w:val="22"/>
        </w:rPr>
        <w:t>-Air“). Dieses System arbeitet ohne Ventilatoren und ohne gerichtete Luftführung. Die Luft wird allein durch übliche Luftbewegungsprozesse (Thermikströmungen, Diffusion) umgewälzt. Offene UV-C-Strahler in Räumen ohne Strahlungsabschirmung dürfen nur in Abwesenheit von Personen genutzt werden.</w:t>
      </w:r>
      <w:r w:rsidRPr="00936216">
        <w:rPr>
          <w:rFonts w:cstheme="minorHAnsi"/>
          <w:sz w:val="22"/>
          <w:szCs w:val="22"/>
        </w:rPr>
        <w:br/>
      </w:r>
    </w:p>
    <w:p w:rsidR="00706D17" w:rsidRPr="00936216" w:rsidRDefault="00706D17" w:rsidP="003D0CAB">
      <w:pPr>
        <w:pStyle w:val="Listenabsatz"/>
        <w:numPr>
          <w:ilvl w:val="0"/>
          <w:numId w:val="13"/>
        </w:numPr>
        <w:spacing w:after="160"/>
        <w:contextualSpacing/>
        <w:rPr>
          <w:rFonts w:cstheme="minorHAnsi"/>
          <w:sz w:val="22"/>
          <w:szCs w:val="22"/>
        </w:rPr>
      </w:pPr>
      <w:r w:rsidRPr="00936216">
        <w:rPr>
          <w:rFonts w:cstheme="minorHAnsi"/>
          <w:sz w:val="22"/>
          <w:szCs w:val="22"/>
        </w:rPr>
        <w:t>UV-C-Strahler auf selbstfahrenden Wagen: Autonome Roboter bewegen sich, unterstützt durch Sensoren programmgesteuert durch Räume und desinfizieren die Luft. Nahende Personen werden mittels Sensoren erkannt. In diesem Fall wird das System abgeschaltet.</w:t>
      </w:r>
    </w:p>
    <w:p w:rsidR="00936216" w:rsidRDefault="00936216" w:rsidP="00936216">
      <w:pPr>
        <w:rPr>
          <w:rFonts w:cstheme="minorHAnsi"/>
          <w:sz w:val="22"/>
          <w:szCs w:val="22"/>
        </w:rPr>
      </w:pPr>
      <w:r w:rsidRPr="00936216">
        <w:rPr>
          <w:rFonts w:cstheme="minorHAnsi"/>
          <w:sz w:val="22"/>
          <w:szCs w:val="22"/>
        </w:rPr>
        <w:t xml:space="preserve">Beim Einsatz von UV-C-Strahlung zur </w:t>
      </w:r>
      <w:r w:rsidRPr="00936216">
        <w:rPr>
          <w:rFonts w:cstheme="minorHAnsi"/>
          <w:sz w:val="22"/>
          <w:szCs w:val="22"/>
          <w:u w:val="single"/>
        </w:rPr>
        <w:t>Oberflächendesinfektion</w:t>
      </w:r>
      <w:r w:rsidRPr="00936216">
        <w:rPr>
          <w:rFonts w:cstheme="minorHAnsi"/>
          <w:sz w:val="22"/>
          <w:szCs w:val="22"/>
        </w:rPr>
        <w:t xml:space="preserve"> können folgende Varianten unterschieden werden:</w:t>
      </w:r>
    </w:p>
    <w:p w:rsidR="00936216" w:rsidRPr="00936216" w:rsidRDefault="00936216" w:rsidP="00936216">
      <w:pPr>
        <w:rPr>
          <w:rFonts w:cstheme="minorHAnsi"/>
          <w:sz w:val="22"/>
          <w:szCs w:val="22"/>
        </w:rPr>
      </w:pPr>
    </w:p>
    <w:p w:rsidR="00936216" w:rsidRPr="00936216" w:rsidRDefault="00936216" w:rsidP="003D0CAB">
      <w:pPr>
        <w:pStyle w:val="Listenabsatz"/>
        <w:numPr>
          <w:ilvl w:val="0"/>
          <w:numId w:val="14"/>
        </w:numPr>
        <w:spacing w:after="160"/>
        <w:contextualSpacing/>
        <w:rPr>
          <w:rFonts w:cstheme="minorHAnsi"/>
          <w:sz w:val="22"/>
          <w:szCs w:val="22"/>
        </w:rPr>
      </w:pPr>
      <w:r w:rsidRPr="00936216">
        <w:rPr>
          <w:rFonts w:cstheme="minorHAnsi"/>
          <w:sz w:val="22"/>
          <w:szCs w:val="22"/>
        </w:rPr>
        <w:t>Geschlossene Geräte (ähnlich einem Mikrowellenofen), in die die zu desinfizierenden Gegenstände eingebracht werden. Nach Schließen der Tür werden diese mit einer definierten UV-C-Dosis zur Oberflächendesinfektion beaufschlagt.</w:t>
      </w:r>
      <w:r w:rsidRPr="00936216">
        <w:rPr>
          <w:rFonts w:cstheme="minorHAnsi"/>
          <w:sz w:val="22"/>
          <w:szCs w:val="22"/>
        </w:rPr>
        <w:br/>
      </w:r>
    </w:p>
    <w:p w:rsidR="00936216" w:rsidRPr="00936216" w:rsidRDefault="00936216" w:rsidP="003D0CAB">
      <w:pPr>
        <w:pStyle w:val="Listenabsatz"/>
        <w:numPr>
          <w:ilvl w:val="0"/>
          <w:numId w:val="14"/>
        </w:numPr>
        <w:spacing w:after="160"/>
        <w:contextualSpacing/>
        <w:rPr>
          <w:rFonts w:cstheme="minorHAnsi"/>
          <w:sz w:val="22"/>
          <w:szCs w:val="22"/>
        </w:rPr>
      </w:pPr>
      <w:r w:rsidRPr="00936216">
        <w:rPr>
          <w:rFonts w:cstheme="minorHAnsi"/>
          <w:sz w:val="22"/>
          <w:szCs w:val="22"/>
        </w:rPr>
        <w:t>Fest verbaute offene Strahler, die auf die zu desinfizierenden Flächen ausgerichtet sind (z. B. Transportbänder, Verpackungsmaterial) mit einer Abschirmung gegenüber Personen oder mit einem Einsatz ohne Aufenthalt von Personen in der Nähe.</w:t>
      </w:r>
      <w:r w:rsidRPr="00936216">
        <w:rPr>
          <w:rFonts w:cstheme="minorHAnsi"/>
          <w:sz w:val="22"/>
          <w:szCs w:val="22"/>
        </w:rPr>
        <w:br/>
      </w:r>
    </w:p>
    <w:p w:rsidR="00936216" w:rsidRPr="00936216" w:rsidRDefault="00936216" w:rsidP="003D0CAB">
      <w:pPr>
        <w:pStyle w:val="Listenabsatz"/>
        <w:numPr>
          <w:ilvl w:val="0"/>
          <w:numId w:val="14"/>
        </w:numPr>
        <w:spacing w:after="160"/>
        <w:contextualSpacing/>
        <w:rPr>
          <w:rFonts w:cstheme="minorHAnsi"/>
          <w:sz w:val="22"/>
          <w:szCs w:val="22"/>
        </w:rPr>
      </w:pPr>
      <w:r w:rsidRPr="00936216">
        <w:rPr>
          <w:rFonts w:cstheme="minorHAnsi"/>
          <w:sz w:val="22"/>
          <w:szCs w:val="22"/>
        </w:rPr>
        <w:t>Handgeführte offene Geräte zur Desinfektion von Oberflächen.</w:t>
      </w:r>
      <w:r w:rsidRPr="00936216">
        <w:rPr>
          <w:rFonts w:cstheme="minorHAnsi"/>
          <w:sz w:val="22"/>
          <w:szCs w:val="22"/>
        </w:rPr>
        <w:br/>
      </w:r>
    </w:p>
    <w:p w:rsidR="00936216" w:rsidRPr="00936216" w:rsidRDefault="00936216" w:rsidP="003D0CAB">
      <w:pPr>
        <w:pStyle w:val="Listenabsatz"/>
        <w:numPr>
          <w:ilvl w:val="0"/>
          <w:numId w:val="14"/>
        </w:numPr>
        <w:spacing w:after="160"/>
        <w:contextualSpacing/>
        <w:rPr>
          <w:rFonts w:cstheme="minorHAnsi"/>
          <w:sz w:val="22"/>
          <w:szCs w:val="22"/>
        </w:rPr>
      </w:pPr>
      <w:r w:rsidRPr="00936216">
        <w:rPr>
          <w:rFonts w:cstheme="minorHAnsi"/>
          <w:sz w:val="22"/>
          <w:szCs w:val="22"/>
        </w:rPr>
        <w:t xml:space="preserve">Selbstfahrende UV-C-Roboter, die in Abwesenheit von Personen genutzt werden. </w:t>
      </w:r>
    </w:p>
    <w:p w:rsidR="00706D17" w:rsidRPr="00706D17" w:rsidRDefault="00936216" w:rsidP="00936216">
      <w:pPr>
        <w:pStyle w:val="berschrift1DGUV"/>
      </w:pPr>
      <w:bookmarkStart w:id="37" w:name="_Toc89249772"/>
      <w:r>
        <w:t>Checkliste – Beurteilung der Gefährdungen durch UV-C-Strahlung</w:t>
      </w:r>
      <w:bookmarkEnd w:id="37"/>
    </w:p>
    <w:p w:rsidR="00936216" w:rsidRDefault="00936216" w:rsidP="00936216">
      <w:pPr>
        <w:rPr>
          <w:rFonts w:cstheme="minorHAnsi"/>
          <w:sz w:val="22"/>
          <w:szCs w:val="22"/>
        </w:rPr>
      </w:pPr>
      <w:r w:rsidRPr="00936216">
        <w:rPr>
          <w:rFonts w:cstheme="minorHAnsi"/>
          <w:sz w:val="22"/>
          <w:szCs w:val="22"/>
        </w:rPr>
        <w:t xml:space="preserve">Die folgende Checkliste soll einen Überblick über die Vorgehensweise bei der Auswahl und zur Gefährdungsbeurteilung von </w:t>
      </w:r>
      <w:r w:rsidR="00DD49C3">
        <w:rPr>
          <w:rFonts w:cstheme="minorHAnsi"/>
          <w:sz w:val="22"/>
          <w:szCs w:val="22"/>
        </w:rPr>
        <w:t xml:space="preserve">Geräten mit Einsatz von </w:t>
      </w:r>
      <w:r w:rsidRPr="00936216">
        <w:rPr>
          <w:rFonts w:cstheme="minorHAnsi"/>
          <w:sz w:val="22"/>
          <w:szCs w:val="22"/>
        </w:rPr>
        <w:t>UV-C-</w:t>
      </w:r>
      <w:r w:rsidR="00DD49C3" w:rsidRPr="00936216">
        <w:rPr>
          <w:rFonts w:cstheme="minorHAnsi"/>
          <w:sz w:val="22"/>
          <w:szCs w:val="22"/>
        </w:rPr>
        <w:t>Strahl</w:t>
      </w:r>
      <w:r w:rsidR="00DD49C3">
        <w:rPr>
          <w:rFonts w:cstheme="minorHAnsi"/>
          <w:sz w:val="22"/>
          <w:szCs w:val="22"/>
        </w:rPr>
        <w:t>ung</w:t>
      </w:r>
      <w:r w:rsidR="00DD49C3" w:rsidRPr="00936216">
        <w:rPr>
          <w:rFonts w:cstheme="minorHAnsi"/>
          <w:sz w:val="22"/>
          <w:szCs w:val="22"/>
        </w:rPr>
        <w:t xml:space="preserve"> </w:t>
      </w:r>
      <w:r w:rsidRPr="00936216">
        <w:rPr>
          <w:rFonts w:cstheme="minorHAnsi"/>
          <w:sz w:val="22"/>
          <w:szCs w:val="22"/>
        </w:rPr>
        <w:t>geben. Dabei kann man sich an den folgenden Schritten orientieren.</w:t>
      </w:r>
    </w:p>
    <w:p w:rsidR="00936216" w:rsidRPr="00936216" w:rsidRDefault="00936216" w:rsidP="00936216">
      <w:pPr>
        <w:rPr>
          <w:rFonts w:cstheme="minorHAnsi"/>
          <w:sz w:val="22"/>
          <w:szCs w:val="22"/>
        </w:rPr>
      </w:pPr>
    </w:p>
    <w:p w:rsidR="00936216" w:rsidRPr="00936216" w:rsidRDefault="00936216" w:rsidP="00936216">
      <w:pPr>
        <w:rPr>
          <w:rFonts w:cstheme="minorHAnsi"/>
          <w:sz w:val="22"/>
          <w:szCs w:val="22"/>
        </w:rPr>
      </w:pPr>
      <w:r w:rsidRPr="00936216">
        <w:rPr>
          <w:rFonts w:cstheme="minorHAnsi"/>
          <w:sz w:val="22"/>
          <w:szCs w:val="22"/>
        </w:rPr>
        <w:t>Ausgangssituation: Sie haben eine Anlage oder ein Gerät, das mit UV-C-Strahlung arbeitet oder Sie wollen ein solches beschaffen.</w:t>
      </w:r>
    </w:p>
    <w:p w:rsidR="00936216" w:rsidRPr="00936216" w:rsidRDefault="00936216" w:rsidP="00936216">
      <w:pPr>
        <w:rPr>
          <w:rFonts w:cstheme="minorHAnsi"/>
          <w:sz w:val="22"/>
          <w:szCs w:val="22"/>
        </w:rPr>
      </w:pPr>
    </w:p>
    <w:p w:rsidR="00936216" w:rsidRPr="00936216" w:rsidRDefault="00936216" w:rsidP="00936216">
      <w:pPr>
        <w:rPr>
          <w:rFonts w:cstheme="minorHAnsi"/>
          <w:sz w:val="22"/>
          <w:szCs w:val="22"/>
        </w:rPr>
      </w:pPr>
      <w:r w:rsidRPr="00936216">
        <w:rPr>
          <w:rFonts w:cstheme="minorHAnsi"/>
          <w:sz w:val="22"/>
          <w:szCs w:val="22"/>
        </w:rPr>
        <w:t>Holen Sie im Vorfeld der Planung den Rat einer fachkundigen Person ein. Die Unfallversicherungsträger</w:t>
      </w:r>
      <w:r w:rsidR="00DD49C3">
        <w:rPr>
          <w:rFonts w:cstheme="minorHAnsi"/>
          <w:sz w:val="22"/>
          <w:szCs w:val="22"/>
        </w:rPr>
        <w:t xml:space="preserve"> und </w:t>
      </w:r>
      <w:r w:rsidRPr="00936216">
        <w:rPr>
          <w:rFonts w:cstheme="minorHAnsi"/>
          <w:sz w:val="22"/>
          <w:szCs w:val="22"/>
        </w:rPr>
        <w:t>die Bundesanstalt für Arbeitsschutz und Arbeitsmedizin stellen weiterführende Informationen zum Arbeitsschutz zur Verfügung.</w:t>
      </w:r>
      <w:r w:rsidR="00866516">
        <w:rPr>
          <w:rFonts w:cstheme="minorHAnsi"/>
          <w:sz w:val="22"/>
          <w:szCs w:val="22"/>
        </w:rPr>
        <w:t xml:space="preserve"> Informationen zu gesundheitsgefährdenden Verfahren und Stoffen werden auch vom Umweltbundesamt veröffentlicht.</w:t>
      </w:r>
    </w:p>
    <w:p w:rsidR="00213153" w:rsidRPr="00213153" w:rsidRDefault="00213153" w:rsidP="003D0CAB">
      <w:pPr>
        <w:pStyle w:val="Zwischenberschrift"/>
        <w:numPr>
          <w:ilvl w:val="0"/>
          <w:numId w:val="15"/>
        </w:numPr>
        <w:ind w:left="709" w:hanging="349"/>
      </w:pPr>
      <w:r>
        <w:t>Informationsermittlung</w:t>
      </w:r>
      <w:r>
        <w:br/>
      </w:r>
    </w:p>
    <w:p w:rsidR="00213153" w:rsidRPr="00777ECA" w:rsidRDefault="00213153" w:rsidP="003D0CAB">
      <w:pPr>
        <w:pStyle w:val="Listenabsatz"/>
        <w:numPr>
          <w:ilvl w:val="0"/>
          <w:numId w:val="16"/>
        </w:numPr>
        <w:spacing w:after="160"/>
        <w:ind w:left="709" w:firstLine="0"/>
        <w:contextualSpacing/>
        <w:rPr>
          <w:rFonts w:cstheme="minorHAnsi"/>
          <w:color w:val="004994" w:themeColor="text2"/>
          <w:sz w:val="22"/>
          <w:szCs w:val="22"/>
        </w:rPr>
      </w:pPr>
      <w:r w:rsidRPr="00777ECA">
        <w:rPr>
          <w:rFonts w:cstheme="minorHAnsi"/>
          <w:color w:val="004994" w:themeColor="text2"/>
          <w:sz w:val="22"/>
          <w:szCs w:val="22"/>
        </w:rPr>
        <w:t>Verschaffen Sie sich einen Überblick über die zu erwartende Expositionssituation mit UV-C-Strahlung:</w:t>
      </w:r>
    </w:p>
    <w:p w:rsidR="00213153" w:rsidRPr="00213153" w:rsidRDefault="00213153" w:rsidP="00213153">
      <w:pPr>
        <w:pStyle w:val="Listenabsatz"/>
        <w:ind w:left="709"/>
        <w:rPr>
          <w:rFonts w:cstheme="minorHAnsi"/>
          <w:color w:val="0070C0"/>
          <w:sz w:val="22"/>
          <w:szCs w:val="22"/>
        </w:rPr>
      </w:pP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Eignet sich das Gerät hinsichtlich Raumgröße, Luftvolumenstrom bzw. Luftwechselrate</w:t>
      </w:r>
      <w:r w:rsidR="00D74A2B">
        <w:rPr>
          <w:rFonts w:cstheme="minorHAnsi"/>
          <w:sz w:val="22"/>
          <w:szCs w:val="22"/>
        </w:rPr>
        <w:t xml:space="preserve"> und ggf. der Personenanzahl im Raum</w:t>
      </w:r>
      <w:r w:rsidRPr="00213153">
        <w:rPr>
          <w:rFonts w:cstheme="minorHAnsi"/>
          <w:sz w:val="22"/>
          <w:szCs w:val="22"/>
        </w:rPr>
        <w:t xml:space="preserve"> für den vorgesehenen Einsatz? </w:t>
      </w:r>
      <w:r w:rsidRPr="00213153">
        <w:rPr>
          <w:rFonts w:cstheme="minorHAnsi"/>
          <w:sz w:val="22"/>
          <w:szCs w:val="22"/>
        </w:rPr>
        <w:br/>
      </w: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Welche Daten hinsichtlich der emittierten UV-C-Strahlung oder auch zur Entstehung von Ozon lassen sich den technischen Unterlagen des Gerätes entnehmen? </w:t>
      </w:r>
      <w:r w:rsidRPr="00213153">
        <w:rPr>
          <w:rFonts w:cstheme="minorHAnsi"/>
          <w:sz w:val="22"/>
          <w:szCs w:val="22"/>
        </w:rPr>
        <w:br/>
      </w:r>
      <w:r w:rsidRPr="00213153">
        <w:rPr>
          <w:rFonts w:cstheme="minorHAnsi"/>
          <w:b/>
          <w:sz w:val="22"/>
          <w:szCs w:val="22"/>
        </w:rPr>
        <w:t>Empfehlung:</w:t>
      </w:r>
      <w:r w:rsidRPr="00213153">
        <w:rPr>
          <w:rFonts w:cstheme="minorHAnsi"/>
          <w:sz w:val="22"/>
          <w:szCs w:val="22"/>
        </w:rPr>
        <w:t xml:space="preserve"> </w:t>
      </w:r>
      <w:r w:rsidRPr="00213153">
        <w:rPr>
          <w:rFonts w:cstheme="minorHAnsi"/>
          <w:i/>
          <w:sz w:val="22"/>
          <w:szCs w:val="22"/>
        </w:rPr>
        <w:t>Achten Sie bereits beim Erwerb auf entsprechende Informationen und auch darauf, dass praxistaugliche Werte zu Grunde gelegt werden. Dazu zählen z. B. Abstände, Bestrahlungszeit zum Erreichen einer Desinfektionswirkung, Bestrahlungsstärke und Strahlungsspektrum.</w:t>
      </w:r>
    </w:p>
    <w:p w:rsidR="00213153" w:rsidRPr="00213153" w:rsidRDefault="00213153" w:rsidP="00213153">
      <w:pPr>
        <w:pStyle w:val="Listenabsatz"/>
        <w:ind w:left="709"/>
        <w:rPr>
          <w:rFonts w:cstheme="minorHAnsi"/>
          <w:sz w:val="22"/>
          <w:szCs w:val="22"/>
        </w:rPr>
      </w:pP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Gibt der Hersteller an, dass keine messbare UV-C-Strahlung austritt, z. B. bei geschlossenen Geräten wie mobilen Luftreinigern, so ist in Bezug auf die UV-C-Strahlung von keiner direkten Gefährdung auszugehen. </w:t>
      </w:r>
      <w:r w:rsidR="00D74A2B">
        <w:rPr>
          <w:rFonts w:cstheme="minorHAnsi"/>
          <w:sz w:val="22"/>
          <w:szCs w:val="22"/>
        </w:rPr>
        <w:t>Weitere</w:t>
      </w:r>
      <w:r w:rsidR="00D74A2B" w:rsidRPr="00213153">
        <w:rPr>
          <w:rFonts w:cstheme="minorHAnsi"/>
          <w:sz w:val="22"/>
          <w:szCs w:val="22"/>
        </w:rPr>
        <w:t xml:space="preserve"> </w:t>
      </w:r>
      <w:r w:rsidR="00C15725">
        <w:rPr>
          <w:rFonts w:cstheme="minorHAnsi"/>
          <w:sz w:val="22"/>
          <w:szCs w:val="22"/>
        </w:rPr>
        <w:t xml:space="preserve">(„indirekte“) </w:t>
      </w:r>
      <w:r w:rsidRPr="00213153">
        <w:rPr>
          <w:rFonts w:cstheme="minorHAnsi"/>
          <w:sz w:val="22"/>
          <w:szCs w:val="22"/>
        </w:rPr>
        <w:t>Gefährdungen z. B. durch Ozon müssen gesondert beurteilt werden.</w:t>
      </w:r>
    </w:p>
    <w:p w:rsidR="00213153" w:rsidRPr="00213153" w:rsidRDefault="00213153" w:rsidP="00213153">
      <w:pPr>
        <w:pStyle w:val="Listenabsatz"/>
        <w:ind w:left="709"/>
        <w:rPr>
          <w:rFonts w:cstheme="minorHAnsi"/>
          <w:sz w:val="22"/>
          <w:szCs w:val="22"/>
        </w:rPr>
      </w:pP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Kann aus dem Gerät/der Anlage UV-C-Strahlung austreten? </w:t>
      </w:r>
    </w:p>
    <w:p w:rsidR="00213153" w:rsidRPr="00213153" w:rsidRDefault="00213153" w:rsidP="00213153">
      <w:pPr>
        <w:pStyle w:val="Listenabsatz"/>
        <w:ind w:left="709"/>
        <w:rPr>
          <w:rFonts w:cstheme="minorHAnsi"/>
          <w:sz w:val="22"/>
          <w:szCs w:val="22"/>
        </w:rPr>
      </w:pPr>
      <w:r w:rsidRPr="00213153">
        <w:rPr>
          <w:rFonts w:cstheme="minorHAnsi"/>
          <w:b/>
          <w:sz w:val="22"/>
          <w:szCs w:val="22"/>
        </w:rPr>
        <w:t>Empfehlung:</w:t>
      </w:r>
      <w:r w:rsidRPr="00213153">
        <w:rPr>
          <w:rFonts w:cstheme="minorHAnsi"/>
          <w:sz w:val="22"/>
          <w:szCs w:val="22"/>
        </w:rPr>
        <w:t xml:space="preserve"> </w:t>
      </w:r>
      <w:r w:rsidRPr="00213153">
        <w:rPr>
          <w:rFonts w:cstheme="minorHAnsi"/>
          <w:i/>
          <w:sz w:val="22"/>
          <w:szCs w:val="22"/>
        </w:rPr>
        <w:t>Verwenden Sie keine offenen Strahler, sofern eine Anwesenheit von Personen nicht ausgeschlossen werden kann!</w:t>
      </w:r>
      <w:r w:rsidRPr="00213153">
        <w:rPr>
          <w:rFonts w:cstheme="minorHAnsi"/>
          <w:b/>
          <w:sz w:val="22"/>
          <w:szCs w:val="22"/>
        </w:rPr>
        <w:br/>
      </w: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Haben zu dem Bereich, in dem das Gerät eingesetzt wird, während des Betriebs Personen Zutritt oder liegt eine sichere Zugangsbeschränkung vor? </w:t>
      </w:r>
      <w:r w:rsidRPr="00213153">
        <w:rPr>
          <w:rFonts w:cstheme="minorHAnsi"/>
          <w:sz w:val="22"/>
          <w:szCs w:val="22"/>
        </w:rPr>
        <w:br/>
      </w: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Wie lange und in welchem Abstand zur Quelle halten sich ggf. Personen in einem mit UV-C-Strahlung exponierten Bereich auf?</w:t>
      </w:r>
      <w:r w:rsidRPr="00213153">
        <w:rPr>
          <w:rFonts w:cstheme="minorHAnsi"/>
          <w:sz w:val="22"/>
          <w:szCs w:val="22"/>
        </w:rPr>
        <w:br/>
      </w:r>
    </w:p>
    <w:p w:rsidR="00213153" w:rsidRP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Der Hersteller sollte Angaben zu notwendigen Wartungen machen. </w:t>
      </w:r>
    </w:p>
    <w:p w:rsidR="00213153" w:rsidRPr="00213153" w:rsidRDefault="00213153" w:rsidP="00213153">
      <w:pPr>
        <w:pStyle w:val="Listenabsatz"/>
        <w:ind w:left="709"/>
        <w:rPr>
          <w:rFonts w:cstheme="minorHAnsi"/>
          <w:sz w:val="22"/>
          <w:szCs w:val="22"/>
        </w:rPr>
      </w:pPr>
      <w:r w:rsidRPr="00213153">
        <w:rPr>
          <w:rFonts w:cstheme="minorHAnsi"/>
          <w:sz w:val="22"/>
          <w:szCs w:val="22"/>
        </w:rPr>
        <w:t xml:space="preserve">Muss das Gerät einer Wartung unterzogen werden? Findet hier eine Exposition mit UV-C-Strahlung statt? Gibt es hier weitere Gefährdungsaspekte? Die Wartung sollte u. a. auch eine Wirksamkeitskontrolle der Lampenleistung, die in Abhängigkeit von der Laufzeit nachlassen kann (sog. Alterung), aber auch die Sicherstellung einer hygienischen Wartung aller Gerätebestandteile (Gehäuse, Filter etc.) beinhalten. </w:t>
      </w:r>
      <w:r w:rsidRPr="00213153">
        <w:rPr>
          <w:rFonts w:cstheme="minorHAnsi"/>
          <w:sz w:val="22"/>
          <w:szCs w:val="22"/>
        </w:rPr>
        <w:br/>
      </w:r>
      <w:r w:rsidRPr="00213153">
        <w:rPr>
          <w:rFonts w:cstheme="minorHAnsi"/>
          <w:b/>
          <w:sz w:val="22"/>
          <w:szCs w:val="22"/>
        </w:rPr>
        <w:t>Empfehlung:</w:t>
      </w:r>
      <w:r w:rsidRPr="00213153">
        <w:rPr>
          <w:rFonts w:cstheme="minorHAnsi"/>
          <w:sz w:val="22"/>
          <w:szCs w:val="22"/>
        </w:rPr>
        <w:t xml:space="preserve"> </w:t>
      </w:r>
      <w:r w:rsidRPr="00213153">
        <w:rPr>
          <w:rFonts w:cstheme="minorHAnsi"/>
          <w:i/>
          <w:sz w:val="22"/>
          <w:szCs w:val="22"/>
        </w:rPr>
        <w:t>Prüfen Sie, ob der Hersteller einen Wartungsvertrag anbietet und Sie diesen Aspekt damit „outsourcen“ können.</w:t>
      </w:r>
      <w:r w:rsidRPr="00213153">
        <w:rPr>
          <w:rFonts w:cstheme="minorHAnsi"/>
          <w:sz w:val="22"/>
          <w:szCs w:val="22"/>
        </w:rPr>
        <w:br/>
      </w:r>
    </w:p>
    <w:p w:rsidR="00213153" w:rsidRDefault="00213153" w:rsidP="003D0CAB">
      <w:pPr>
        <w:pStyle w:val="Listenabsatz"/>
        <w:numPr>
          <w:ilvl w:val="0"/>
          <w:numId w:val="17"/>
        </w:numPr>
        <w:spacing w:after="160"/>
        <w:ind w:left="709" w:firstLine="0"/>
        <w:contextualSpacing/>
        <w:rPr>
          <w:rFonts w:cstheme="minorHAnsi"/>
          <w:sz w:val="22"/>
          <w:szCs w:val="22"/>
        </w:rPr>
      </w:pPr>
      <w:r w:rsidRPr="00213153">
        <w:rPr>
          <w:rFonts w:cstheme="minorHAnsi"/>
          <w:sz w:val="22"/>
          <w:szCs w:val="22"/>
        </w:rPr>
        <w:t xml:space="preserve">Da die UV-C-Strahlung von bestimmten Materialien und Oberflächen reflektiert wird, muss auch dies als mögliche Gefährdung in Betracht gezogen werden. Hinweis für eine ungewollte Exposition durch Reflexion kann z. B. ein blaues Leuchten (nicht die eigentliche UV-C-Strahlung) der UV-C-Quelle sein, das auf der betreffenden Oberfläche zu erkennen ist. </w:t>
      </w:r>
      <w:r w:rsidRPr="00213153">
        <w:rPr>
          <w:rFonts w:cstheme="minorHAnsi"/>
          <w:sz w:val="22"/>
          <w:szCs w:val="22"/>
        </w:rPr>
        <w:br/>
      </w:r>
      <w:r w:rsidRPr="00213153">
        <w:rPr>
          <w:rFonts w:cstheme="minorHAnsi"/>
          <w:b/>
          <w:sz w:val="22"/>
          <w:szCs w:val="22"/>
        </w:rPr>
        <w:t>Empfehlung:</w:t>
      </w:r>
      <w:r w:rsidRPr="00213153">
        <w:rPr>
          <w:rFonts w:cstheme="minorHAnsi"/>
          <w:sz w:val="22"/>
          <w:szCs w:val="22"/>
        </w:rPr>
        <w:t xml:space="preserve"> </w:t>
      </w:r>
      <w:r w:rsidRPr="00213153">
        <w:rPr>
          <w:rFonts w:cstheme="minorHAnsi"/>
          <w:i/>
          <w:sz w:val="22"/>
          <w:szCs w:val="22"/>
        </w:rPr>
        <w:t>Eine mögliche Exposition durch Reflexion sollte auch immer messtechnisch überprüft werden!</w:t>
      </w:r>
      <w:r w:rsidRPr="00213153">
        <w:rPr>
          <w:rFonts w:cstheme="minorHAnsi"/>
          <w:sz w:val="22"/>
          <w:szCs w:val="22"/>
        </w:rPr>
        <w:br/>
      </w:r>
    </w:p>
    <w:p w:rsidR="00BF6343" w:rsidRPr="00835A54" w:rsidRDefault="00BF6343" w:rsidP="003D0CAB">
      <w:pPr>
        <w:pStyle w:val="Listenabsatz"/>
        <w:numPr>
          <w:ilvl w:val="0"/>
          <w:numId w:val="16"/>
        </w:numPr>
        <w:spacing w:after="160"/>
        <w:ind w:hanging="11"/>
        <w:contextualSpacing/>
        <w:rPr>
          <w:rFonts w:cstheme="minorHAnsi"/>
          <w:color w:val="004994" w:themeColor="text2"/>
          <w:sz w:val="22"/>
          <w:szCs w:val="22"/>
        </w:rPr>
      </w:pPr>
      <w:r w:rsidRPr="00835A54">
        <w:rPr>
          <w:rFonts w:cstheme="minorHAnsi"/>
          <w:color w:val="004994" w:themeColor="text2"/>
          <w:sz w:val="22"/>
          <w:szCs w:val="22"/>
        </w:rPr>
        <w:t>Grenzwerte – Welche sind relevant?</w:t>
      </w:r>
    </w:p>
    <w:p w:rsidR="00BF6343" w:rsidRDefault="00BF6343" w:rsidP="00BF6343">
      <w:pPr>
        <w:pStyle w:val="Listenabsatz"/>
        <w:spacing w:after="160"/>
        <w:ind w:left="720"/>
        <w:contextualSpacing/>
        <w:rPr>
          <w:rFonts w:cstheme="minorHAnsi"/>
          <w:color w:val="004994" w:themeColor="accent2"/>
          <w:sz w:val="22"/>
          <w:szCs w:val="22"/>
        </w:rPr>
      </w:pPr>
    </w:p>
    <w:p w:rsidR="00BF6343" w:rsidRPr="00BF6343" w:rsidRDefault="00BF6343" w:rsidP="003D0CAB">
      <w:pPr>
        <w:pStyle w:val="Listenabsatz"/>
        <w:numPr>
          <w:ilvl w:val="0"/>
          <w:numId w:val="18"/>
        </w:numPr>
        <w:spacing w:after="160"/>
        <w:ind w:left="709" w:firstLine="0"/>
        <w:contextualSpacing/>
        <w:rPr>
          <w:rFonts w:cstheme="minorHAnsi"/>
          <w:sz w:val="22"/>
          <w:szCs w:val="22"/>
        </w:rPr>
      </w:pPr>
      <w:r w:rsidRPr="00BF6343">
        <w:rPr>
          <w:rFonts w:cstheme="minorHAnsi"/>
          <w:sz w:val="22"/>
          <w:szCs w:val="22"/>
        </w:rPr>
        <w:t xml:space="preserve">Hinsichtlich der Grenzwerte sind in Bezug auf Beschäftigte die Expositionsgrenzwerte gemäß § 6 Abs. 1 </w:t>
      </w:r>
      <w:proofErr w:type="spellStart"/>
      <w:r w:rsidRPr="00BF6343">
        <w:rPr>
          <w:rFonts w:cstheme="minorHAnsi"/>
          <w:sz w:val="22"/>
          <w:szCs w:val="22"/>
        </w:rPr>
        <w:t>OStrV</w:t>
      </w:r>
      <w:proofErr w:type="spellEnd"/>
      <w:r w:rsidRPr="00BF6343">
        <w:rPr>
          <w:rFonts w:cstheme="minorHAnsi"/>
          <w:sz w:val="22"/>
          <w:szCs w:val="22"/>
        </w:rPr>
        <w:t xml:space="preserve"> anzuwenden. Der mit der Funktion </w:t>
      </w:r>
      <w:r w:rsidRPr="00BF6343">
        <w:rPr>
          <w:rFonts w:cstheme="minorHAnsi"/>
          <w:i/>
          <w:sz w:val="22"/>
          <w:szCs w:val="22"/>
        </w:rPr>
        <w:t>S</w:t>
      </w:r>
      <w:r w:rsidRPr="00BF6343">
        <w:rPr>
          <w:rFonts w:cstheme="minorHAnsi"/>
          <w:sz w:val="22"/>
          <w:szCs w:val="22"/>
        </w:rPr>
        <w:t>(λ) bewertete Expositionsgrenzwert von 30 J/m</w:t>
      </w:r>
      <w:r w:rsidRPr="00BF6343">
        <w:rPr>
          <w:rFonts w:cstheme="minorHAnsi"/>
          <w:sz w:val="22"/>
          <w:szCs w:val="22"/>
          <w:vertAlign w:val="superscript"/>
        </w:rPr>
        <w:t>2</w:t>
      </w:r>
      <w:r w:rsidRPr="00BF6343">
        <w:rPr>
          <w:rFonts w:cstheme="minorHAnsi"/>
          <w:sz w:val="22"/>
          <w:szCs w:val="22"/>
        </w:rPr>
        <w:t xml:space="preserve"> in Bezug auf akute Wirkungen für die Augen und die Haut darf im Wellenlängenbereich von 180 </w:t>
      </w:r>
      <w:proofErr w:type="spellStart"/>
      <w:r w:rsidRPr="00BF6343">
        <w:rPr>
          <w:rFonts w:cstheme="minorHAnsi"/>
          <w:sz w:val="22"/>
          <w:szCs w:val="22"/>
        </w:rPr>
        <w:t>nm</w:t>
      </w:r>
      <w:proofErr w:type="spellEnd"/>
      <w:r w:rsidRPr="00BF6343">
        <w:rPr>
          <w:rFonts w:cstheme="minorHAnsi"/>
          <w:sz w:val="22"/>
          <w:szCs w:val="22"/>
        </w:rPr>
        <w:t xml:space="preserve"> bis 400 </w:t>
      </w:r>
      <w:proofErr w:type="spellStart"/>
      <w:r w:rsidRPr="00BF6343">
        <w:rPr>
          <w:rFonts w:cstheme="minorHAnsi"/>
          <w:sz w:val="22"/>
          <w:szCs w:val="22"/>
        </w:rPr>
        <w:t>nm</w:t>
      </w:r>
      <w:proofErr w:type="spellEnd"/>
      <w:r w:rsidRPr="00BF6343">
        <w:rPr>
          <w:rFonts w:cstheme="minorHAnsi"/>
          <w:sz w:val="22"/>
          <w:szCs w:val="22"/>
        </w:rPr>
        <w:t xml:space="preserve"> innerhalb eines achtstündigen Arbeitstages nicht überschritten werden. </w:t>
      </w:r>
      <w:r w:rsidRPr="00BF6343">
        <w:rPr>
          <w:rFonts w:cstheme="minorHAnsi"/>
          <w:sz w:val="22"/>
          <w:szCs w:val="22"/>
        </w:rPr>
        <w:br/>
      </w:r>
    </w:p>
    <w:p w:rsidR="00BF6343" w:rsidRDefault="00BF6343" w:rsidP="00E242EE">
      <w:pPr>
        <w:pStyle w:val="Listenabsatz"/>
        <w:numPr>
          <w:ilvl w:val="0"/>
          <w:numId w:val="18"/>
        </w:numPr>
        <w:spacing w:after="160"/>
        <w:ind w:left="709" w:firstLine="0"/>
        <w:contextualSpacing/>
        <w:rPr>
          <w:rFonts w:cstheme="minorHAnsi"/>
          <w:sz w:val="22"/>
          <w:szCs w:val="22"/>
        </w:rPr>
      </w:pPr>
      <w:r w:rsidRPr="00AC47C2">
        <w:rPr>
          <w:rFonts w:cstheme="minorHAnsi"/>
          <w:sz w:val="22"/>
          <w:szCs w:val="22"/>
        </w:rPr>
        <w:t xml:space="preserve">Des Weiteren ist das Minimierungsgebot gem. § 7 Abs. 1 </w:t>
      </w:r>
      <w:proofErr w:type="spellStart"/>
      <w:r w:rsidRPr="00AC47C2">
        <w:rPr>
          <w:rFonts w:cstheme="minorHAnsi"/>
          <w:sz w:val="22"/>
          <w:szCs w:val="22"/>
        </w:rPr>
        <w:t>OStrV</w:t>
      </w:r>
      <w:proofErr w:type="spellEnd"/>
      <w:r w:rsidRPr="00AC47C2">
        <w:rPr>
          <w:rFonts w:cstheme="minorHAnsi"/>
          <w:sz w:val="22"/>
          <w:szCs w:val="22"/>
        </w:rPr>
        <w:t xml:space="preserve"> und Kapitel 3.1. Abs. 3 in TROS IOS Teil 3 zu beachten: „Ziel ist eine weitere Redu</w:t>
      </w:r>
      <w:r w:rsidRPr="008C3C37">
        <w:rPr>
          <w:rFonts w:cstheme="minorHAnsi"/>
          <w:sz w:val="22"/>
          <w:szCs w:val="22"/>
        </w:rPr>
        <w:t xml:space="preserve">zierung der Expositionen nach dem Stand der Technik auf </w:t>
      </w:r>
      <w:r w:rsidRPr="001A09C5">
        <w:rPr>
          <w:rFonts w:cstheme="minorHAnsi"/>
          <w:b/>
          <w:sz w:val="22"/>
          <w:szCs w:val="22"/>
        </w:rPr>
        <w:t>ein erreichbares Minimum</w:t>
      </w:r>
      <w:r w:rsidRPr="008C6643">
        <w:rPr>
          <w:rFonts w:cstheme="minorHAnsi"/>
          <w:sz w:val="22"/>
          <w:szCs w:val="22"/>
        </w:rPr>
        <w:t xml:space="preserve"> auch unterhalb der Expositionsgrenzwerte. Dies gilt insbesondere für Expositionen durch UV-Strahlung, da die festgelegten Expositionsgrenzwerte für den Schutz vor Langzeitschäden wie z. B. Linsentrübung, Hautalterung und Hautkrebs nicht ausgelegt sind.“</w:t>
      </w:r>
      <w:r w:rsidRPr="008C6643">
        <w:rPr>
          <w:rFonts w:cstheme="minorHAnsi"/>
          <w:sz w:val="22"/>
          <w:szCs w:val="22"/>
        </w:rPr>
        <w:br/>
      </w:r>
    </w:p>
    <w:p w:rsidR="00AC47C2" w:rsidRPr="008C3C37" w:rsidRDefault="00AC47C2" w:rsidP="00B929FB">
      <w:pPr>
        <w:pStyle w:val="Listenabsatz"/>
        <w:numPr>
          <w:ilvl w:val="0"/>
          <w:numId w:val="18"/>
        </w:numPr>
        <w:spacing w:after="160"/>
        <w:ind w:left="709" w:hanging="11"/>
        <w:contextualSpacing/>
        <w:rPr>
          <w:rFonts w:cstheme="minorHAnsi"/>
          <w:sz w:val="22"/>
          <w:szCs w:val="22"/>
        </w:rPr>
      </w:pPr>
      <w:r w:rsidRPr="00AC47C2">
        <w:rPr>
          <w:rFonts w:cstheme="minorHAnsi"/>
          <w:sz w:val="22"/>
          <w:szCs w:val="22"/>
        </w:rPr>
        <w:t>Für die Ozon-Belastung gibt es in Deutschland derzeit keinen Arbeitsplatzgrenzwert.</w:t>
      </w:r>
      <w:r w:rsidRPr="008C3C37">
        <w:rPr>
          <w:rFonts w:cstheme="minorHAnsi"/>
          <w:sz w:val="22"/>
          <w:szCs w:val="22"/>
        </w:rPr>
        <w:t xml:space="preserve"> In </w:t>
      </w:r>
      <w:r w:rsidRPr="003760FF">
        <w:rPr>
          <w:rFonts w:cstheme="minorHAnsi"/>
          <w:sz w:val="22"/>
          <w:szCs w:val="22"/>
        </w:rPr>
        <w:t xml:space="preserve">Räumen in denen Tätigkeiten mit Gefahrstoffen durchgeführt werden und sich dauerhaft Personen aufhalten wird aktuell empfohlen, den Richtwert für die Raumluftqualitätsstufe RAL 3 nach VDI-Richtlinie VDI 6022 Blatt 3 von </w:t>
      </w:r>
      <w:r w:rsidRPr="00B929FB">
        <w:rPr>
          <w:rFonts w:cstheme="minorHAnsi"/>
          <w:b/>
          <w:bCs/>
          <w:sz w:val="22"/>
          <w:szCs w:val="22"/>
        </w:rPr>
        <w:t>0,03 ml/</w:t>
      </w:r>
      <w:r w:rsidR="008C3C37" w:rsidRPr="00B929FB">
        <w:rPr>
          <w:rFonts w:cstheme="minorHAnsi"/>
          <w:b/>
          <w:bCs/>
          <w:sz w:val="22"/>
          <w:szCs w:val="22"/>
        </w:rPr>
        <w:t>m³</w:t>
      </w:r>
      <w:r w:rsidRPr="00B929FB">
        <w:rPr>
          <w:rFonts w:cstheme="minorHAnsi"/>
          <w:b/>
          <w:bCs/>
          <w:sz w:val="22"/>
          <w:szCs w:val="22"/>
        </w:rPr>
        <w:t xml:space="preserve"> (0,06 mg/</w:t>
      </w:r>
      <w:r w:rsidR="008C3C37" w:rsidRPr="00B929FB">
        <w:rPr>
          <w:rFonts w:cstheme="minorHAnsi"/>
          <w:b/>
          <w:bCs/>
          <w:sz w:val="22"/>
          <w:szCs w:val="22"/>
        </w:rPr>
        <w:t>m³</w:t>
      </w:r>
      <w:r w:rsidRPr="00B929FB">
        <w:rPr>
          <w:rFonts w:cstheme="minorHAnsi"/>
          <w:b/>
          <w:bCs/>
          <w:sz w:val="22"/>
          <w:szCs w:val="22"/>
        </w:rPr>
        <w:t>, 30 ppb)</w:t>
      </w:r>
      <w:r w:rsidRPr="00E242EE">
        <w:rPr>
          <w:rFonts w:cstheme="minorHAnsi"/>
          <w:sz w:val="22"/>
          <w:szCs w:val="22"/>
        </w:rPr>
        <w:t xml:space="preserve"> einz</w:t>
      </w:r>
      <w:r w:rsidRPr="001A09C5">
        <w:rPr>
          <w:rFonts w:cstheme="minorHAnsi"/>
          <w:sz w:val="22"/>
          <w:szCs w:val="22"/>
        </w:rPr>
        <w:t xml:space="preserve">uhalten. </w:t>
      </w:r>
      <w:r>
        <w:rPr>
          <w:rFonts w:cstheme="minorHAnsi"/>
          <w:sz w:val="22"/>
          <w:szCs w:val="22"/>
        </w:rPr>
        <w:br/>
      </w:r>
      <w:r w:rsidRPr="00B929FB">
        <w:rPr>
          <w:rFonts w:cstheme="minorHAnsi"/>
          <w:b/>
          <w:bCs/>
          <w:sz w:val="22"/>
          <w:szCs w:val="22"/>
        </w:rPr>
        <w:t>Hinweis:</w:t>
      </w:r>
      <w:r w:rsidRPr="00AC47C2">
        <w:rPr>
          <w:rFonts w:cstheme="minorHAnsi"/>
          <w:sz w:val="22"/>
          <w:szCs w:val="22"/>
        </w:rPr>
        <w:t xml:space="preserve"> </w:t>
      </w:r>
      <w:r w:rsidRPr="00B929FB">
        <w:rPr>
          <w:rFonts w:cstheme="minorHAnsi"/>
          <w:i/>
          <w:iCs/>
          <w:sz w:val="22"/>
          <w:szCs w:val="22"/>
        </w:rPr>
        <w:t>Die WHO hat für</w:t>
      </w:r>
      <w:r w:rsidR="008C3C37">
        <w:rPr>
          <w:rFonts w:cstheme="minorHAnsi"/>
          <w:i/>
          <w:iCs/>
          <w:sz w:val="22"/>
          <w:szCs w:val="22"/>
        </w:rPr>
        <w:t xml:space="preserve"> </w:t>
      </w:r>
      <w:r w:rsidRPr="00B929FB">
        <w:rPr>
          <w:rFonts w:cstheme="minorHAnsi"/>
          <w:i/>
          <w:iCs/>
          <w:sz w:val="22"/>
          <w:szCs w:val="22"/>
        </w:rPr>
        <w:t>Ozon</w:t>
      </w:r>
      <w:r w:rsidR="001A09C5">
        <w:rPr>
          <w:rFonts w:cstheme="minorHAnsi"/>
          <w:i/>
          <w:iCs/>
          <w:sz w:val="22"/>
          <w:szCs w:val="22"/>
        </w:rPr>
        <w:t xml:space="preserve"> in der Außenluft</w:t>
      </w:r>
      <w:r w:rsidRPr="00B929FB">
        <w:rPr>
          <w:rFonts w:cstheme="minorHAnsi"/>
          <w:i/>
          <w:iCs/>
          <w:sz w:val="22"/>
          <w:szCs w:val="22"/>
        </w:rPr>
        <w:t xml:space="preserve"> einen Leitwert von</w:t>
      </w:r>
      <w:r w:rsidR="004C2E82">
        <w:rPr>
          <w:rFonts w:cstheme="minorHAnsi"/>
          <w:i/>
          <w:iCs/>
          <w:sz w:val="22"/>
          <w:szCs w:val="22"/>
        </w:rPr>
        <w:t xml:space="preserve"> </w:t>
      </w:r>
      <w:r w:rsidR="004C2E82" w:rsidRPr="000634D8">
        <w:rPr>
          <w:rFonts w:cstheme="minorHAnsi"/>
          <w:b/>
          <w:bCs/>
          <w:i/>
          <w:iCs/>
          <w:sz w:val="22"/>
          <w:szCs w:val="22"/>
        </w:rPr>
        <w:t>0,0</w:t>
      </w:r>
      <w:r w:rsidR="004C2E82">
        <w:rPr>
          <w:rFonts w:cstheme="minorHAnsi"/>
          <w:b/>
          <w:bCs/>
          <w:i/>
          <w:iCs/>
          <w:sz w:val="22"/>
          <w:szCs w:val="22"/>
        </w:rPr>
        <w:t>5</w:t>
      </w:r>
      <w:r w:rsidR="004C2E82" w:rsidRPr="000634D8">
        <w:rPr>
          <w:rFonts w:cstheme="minorHAnsi"/>
          <w:b/>
          <w:bCs/>
          <w:i/>
          <w:iCs/>
          <w:sz w:val="22"/>
          <w:szCs w:val="22"/>
        </w:rPr>
        <w:t xml:space="preserve"> ml/m³ (0,</w:t>
      </w:r>
      <w:r w:rsidR="004C2E82">
        <w:rPr>
          <w:rFonts w:cstheme="minorHAnsi"/>
          <w:b/>
          <w:bCs/>
          <w:i/>
          <w:iCs/>
          <w:sz w:val="22"/>
          <w:szCs w:val="22"/>
        </w:rPr>
        <w:t xml:space="preserve">10 </w:t>
      </w:r>
      <w:r w:rsidR="004C2E82" w:rsidRPr="000634D8">
        <w:rPr>
          <w:rFonts w:cstheme="minorHAnsi"/>
          <w:b/>
          <w:bCs/>
          <w:i/>
          <w:iCs/>
          <w:sz w:val="22"/>
          <w:szCs w:val="22"/>
        </w:rPr>
        <w:t xml:space="preserve">mg/m³, </w:t>
      </w:r>
      <w:r w:rsidR="004C2E82">
        <w:rPr>
          <w:rFonts w:cstheme="minorHAnsi"/>
          <w:b/>
          <w:bCs/>
          <w:i/>
          <w:iCs/>
          <w:sz w:val="22"/>
          <w:szCs w:val="22"/>
        </w:rPr>
        <w:t>5</w:t>
      </w:r>
      <w:r w:rsidR="004C2E82" w:rsidRPr="000634D8">
        <w:rPr>
          <w:rFonts w:cstheme="minorHAnsi"/>
          <w:b/>
          <w:bCs/>
          <w:i/>
          <w:iCs/>
          <w:sz w:val="22"/>
          <w:szCs w:val="22"/>
        </w:rPr>
        <w:t>0 ppb)</w:t>
      </w:r>
      <w:r w:rsidRPr="00B929FB">
        <w:rPr>
          <w:rFonts w:cstheme="minorHAnsi"/>
          <w:i/>
          <w:iCs/>
          <w:sz w:val="22"/>
          <w:szCs w:val="22"/>
        </w:rPr>
        <w:t xml:space="preserve"> als 8-Stunden Mittelwert veröffentlicht. In der 39. Verordnung zur Durchführung des Bundes-Immissionsschutzgesetzes wurde als Zielwert zum Schutz der menschlichen Gesundheit eine Luftkonzentration von </w:t>
      </w:r>
      <w:r w:rsidRPr="00B929FB">
        <w:rPr>
          <w:rFonts w:cstheme="minorHAnsi"/>
          <w:b/>
          <w:bCs/>
          <w:i/>
          <w:iCs/>
          <w:sz w:val="22"/>
          <w:szCs w:val="22"/>
        </w:rPr>
        <w:t>0,</w:t>
      </w:r>
      <w:r w:rsidR="00CB378E" w:rsidRPr="00B929FB">
        <w:rPr>
          <w:rFonts w:cstheme="minorHAnsi"/>
          <w:b/>
          <w:bCs/>
          <w:i/>
          <w:iCs/>
          <w:sz w:val="22"/>
          <w:szCs w:val="22"/>
        </w:rPr>
        <w:t>06</w:t>
      </w:r>
      <w:r w:rsidRPr="00B929FB">
        <w:rPr>
          <w:rFonts w:cstheme="minorHAnsi"/>
          <w:b/>
          <w:bCs/>
          <w:i/>
          <w:iCs/>
          <w:sz w:val="22"/>
          <w:szCs w:val="22"/>
        </w:rPr>
        <w:t xml:space="preserve"> m</w:t>
      </w:r>
      <w:r w:rsidR="00CB378E" w:rsidRPr="00B929FB">
        <w:rPr>
          <w:rFonts w:cstheme="minorHAnsi"/>
          <w:b/>
          <w:bCs/>
          <w:i/>
          <w:iCs/>
          <w:sz w:val="22"/>
          <w:szCs w:val="22"/>
        </w:rPr>
        <w:t>l</w:t>
      </w:r>
      <w:r w:rsidRPr="00B929FB">
        <w:rPr>
          <w:rFonts w:cstheme="minorHAnsi"/>
          <w:b/>
          <w:bCs/>
          <w:i/>
          <w:iCs/>
          <w:sz w:val="22"/>
          <w:szCs w:val="22"/>
        </w:rPr>
        <w:t>/m³ (</w:t>
      </w:r>
      <w:r w:rsidR="008C3C37" w:rsidRPr="00B929FB">
        <w:rPr>
          <w:rFonts w:cstheme="minorHAnsi"/>
          <w:b/>
          <w:bCs/>
          <w:i/>
          <w:iCs/>
          <w:sz w:val="22"/>
          <w:szCs w:val="22"/>
        </w:rPr>
        <w:t xml:space="preserve">0,12 mg/m³, </w:t>
      </w:r>
      <w:r w:rsidRPr="00B929FB">
        <w:rPr>
          <w:rFonts w:cstheme="minorHAnsi"/>
          <w:b/>
          <w:bCs/>
          <w:i/>
          <w:iCs/>
          <w:sz w:val="22"/>
          <w:szCs w:val="22"/>
        </w:rPr>
        <w:t>6</w:t>
      </w:r>
      <w:r w:rsidR="008C3C37" w:rsidRPr="00B929FB">
        <w:rPr>
          <w:rFonts w:cstheme="minorHAnsi"/>
          <w:b/>
          <w:bCs/>
          <w:i/>
          <w:iCs/>
          <w:sz w:val="22"/>
          <w:szCs w:val="22"/>
        </w:rPr>
        <w:t>0</w:t>
      </w:r>
      <w:r w:rsidRPr="00B929FB">
        <w:rPr>
          <w:rFonts w:cstheme="minorHAnsi"/>
          <w:b/>
          <w:bCs/>
          <w:i/>
          <w:iCs/>
          <w:sz w:val="22"/>
          <w:szCs w:val="22"/>
        </w:rPr>
        <w:t xml:space="preserve"> pp</w:t>
      </w:r>
      <w:r w:rsidR="00CB378E" w:rsidRPr="00B929FB">
        <w:rPr>
          <w:rFonts w:cstheme="minorHAnsi"/>
          <w:b/>
          <w:bCs/>
          <w:i/>
          <w:iCs/>
          <w:sz w:val="22"/>
          <w:szCs w:val="22"/>
        </w:rPr>
        <w:t>b</w:t>
      </w:r>
      <w:r w:rsidRPr="00B929FB">
        <w:rPr>
          <w:rFonts w:cstheme="minorHAnsi"/>
          <w:b/>
          <w:bCs/>
          <w:i/>
          <w:iCs/>
          <w:sz w:val="22"/>
          <w:szCs w:val="22"/>
        </w:rPr>
        <w:t>)</w:t>
      </w:r>
      <w:r w:rsidRPr="00B929FB">
        <w:rPr>
          <w:rFonts w:cstheme="minorHAnsi"/>
          <w:i/>
          <w:iCs/>
          <w:sz w:val="22"/>
          <w:szCs w:val="22"/>
        </w:rPr>
        <w:t xml:space="preserve"> festgelegt, die im 8-Stunden-Mittelwert nicht überschritten werden sollte.</w:t>
      </w:r>
    </w:p>
    <w:p w:rsidR="00BF6343" w:rsidRPr="00B929FB" w:rsidRDefault="00BF6343" w:rsidP="00B929FB">
      <w:pPr>
        <w:pStyle w:val="Listenabsatz"/>
        <w:rPr>
          <w:color w:val="FF0000"/>
        </w:rPr>
      </w:pPr>
      <w:bookmarkStart w:id="38" w:name="_Hlk89424297"/>
    </w:p>
    <w:bookmarkEnd w:id="38"/>
    <w:p w:rsidR="00BF6343" w:rsidRPr="00835A54" w:rsidRDefault="00835A54" w:rsidP="003D0CAB">
      <w:pPr>
        <w:pStyle w:val="Listenabsatz"/>
        <w:numPr>
          <w:ilvl w:val="0"/>
          <w:numId w:val="15"/>
        </w:numPr>
        <w:spacing w:after="160"/>
        <w:ind w:left="709" w:hanging="349"/>
        <w:contextualSpacing/>
        <w:rPr>
          <w:rFonts w:cstheme="minorHAnsi"/>
          <w:color w:val="004994" w:themeColor="accent2"/>
          <w:sz w:val="22"/>
          <w:szCs w:val="22"/>
        </w:rPr>
      </w:pPr>
      <w:r>
        <w:rPr>
          <w:rFonts w:cstheme="minorHAnsi"/>
          <w:b/>
          <w:color w:val="004994" w:themeColor="accent2"/>
          <w:sz w:val="22"/>
          <w:szCs w:val="22"/>
        </w:rPr>
        <w:t>Bewertung der vorliegenden Informationen und Daten</w:t>
      </w:r>
    </w:p>
    <w:p w:rsidR="00835A54" w:rsidRPr="00835A54" w:rsidRDefault="00835A54" w:rsidP="00835A54">
      <w:pPr>
        <w:pStyle w:val="Listenabsatz"/>
        <w:spacing w:after="160"/>
        <w:ind w:left="709"/>
        <w:contextualSpacing/>
        <w:rPr>
          <w:rFonts w:cstheme="minorHAnsi"/>
          <w:color w:val="004994" w:themeColor="accent2"/>
          <w:sz w:val="22"/>
          <w:szCs w:val="22"/>
        </w:rPr>
      </w:pPr>
    </w:p>
    <w:p w:rsidR="00835A54" w:rsidRPr="00835A54" w:rsidRDefault="00835A54" w:rsidP="003D0CAB">
      <w:pPr>
        <w:pStyle w:val="Listenabsatz"/>
        <w:numPr>
          <w:ilvl w:val="0"/>
          <w:numId w:val="19"/>
        </w:numPr>
        <w:spacing w:after="160"/>
        <w:ind w:hanging="11"/>
        <w:contextualSpacing/>
        <w:rPr>
          <w:rFonts w:cstheme="minorHAnsi"/>
          <w:sz w:val="22"/>
          <w:szCs w:val="22"/>
        </w:rPr>
      </w:pPr>
      <w:r w:rsidRPr="00835A54">
        <w:rPr>
          <w:rFonts w:cstheme="minorHAnsi"/>
          <w:sz w:val="22"/>
          <w:szCs w:val="22"/>
        </w:rPr>
        <w:t xml:space="preserve">Kann eine Gefährdung bereits anhand der oben ermittelten Informationen und auch durch Abgleich mit den Expositionsgrenzwerten ausgeschlossen werden? Ist dies der Fall, entfällt der Aspekt der Messung oder Berechnung der Exposition (siehe Punkt III). </w:t>
      </w:r>
    </w:p>
    <w:p w:rsidR="00835A54" w:rsidRPr="00835A54" w:rsidRDefault="00835A54" w:rsidP="00835A54">
      <w:pPr>
        <w:pStyle w:val="Listenabsatz"/>
        <w:ind w:hanging="11"/>
        <w:rPr>
          <w:rFonts w:cstheme="minorHAnsi"/>
          <w:sz w:val="22"/>
          <w:szCs w:val="22"/>
        </w:rPr>
      </w:pPr>
    </w:p>
    <w:p w:rsidR="00835A54" w:rsidRDefault="00835A54" w:rsidP="003D0CAB">
      <w:pPr>
        <w:pStyle w:val="Listenabsatz"/>
        <w:numPr>
          <w:ilvl w:val="0"/>
          <w:numId w:val="19"/>
        </w:numPr>
        <w:spacing w:after="160"/>
        <w:ind w:hanging="11"/>
        <w:contextualSpacing/>
        <w:rPr>
          <w:rFonts w:cstheme="minorHAnsi"/>
          <w:sz w:val="22"/>
          <w:szCs w:val="22"/>
        </w:rPr>
      </w:pPr>
      <w:r w:rsidRPr="00835A54">
        <w:rPr>
          <w:rFonts w:cstheme="minorHAnsi"/>
          <w:sz w:val="22"/>
          <w:szCs w:val="22"/>
        </w:rPr>
        <w:t>Kann eine Gefährdung anhand der vorliegenden Informationen nicht ausgeschlossen werden und ist eine vollständige Beurteilung der Gefährdung auf Basis der zugrundeliegenden Informationen nicht möglich, ist eine genauere Überprüfung durch Messung/Berechnung notwendig.</w:t>
      </w:r>
    </w:p>
    <w:p w:rsidR="003C30C4" w:rsidRPr="003C30C4" w:rsidRDefault="003C30C4" w:rsidP="003C30C4">
      <w:pPr>
        <w:pStyle w:val="Listenabsatz"/>
        <w:rPr>
          <w:rFonts w:cstheme="minorHAnsi"/>
          <w:sz w:val="22"/>
          <w:szCs w:val="22"/>
        </w:rPr>
      </w:pPr>
    </w:p>
    <w:p w:rsidR="00835A54" w:rsidRDefault="003C30C4" w:rsidP="003D0CAB">
      <w:pPr>
        <w:pStyle w:val="Listenabsatz"/>
        <w:numPr>
          <w:ilvl w:val="0"/>
          <w:numId w:val="15"/>
        </w:numPr>
        <w:spacing w:after="160"/>
        <w:ind w:left="709" w:hanging="349"/>
        <w:contextualSpacing/>
        <w:rPr>
          <w:rFonts w:cstheme="minorHAnsi"/>
          <w:b/>
          <w:color w:val="004994" w:themeColor="accent2"/>
          <w:sz w:val="22"/>
          <w:szCs w:val="22"/>
        </w:rPr>
      </w:pPr>
      <w:r w:rsidRPr="003C30C4">
        <w:rPr>
          <w:rFonts w:cstheme="minorHAnsi"/>
          <w:b/>
          <w:color w:val="004994" w:themeColor="accent2"/>
          <w:sz w:val="22"/>
          <w:szCs w:val="22"/>
        </w:rPr>
        <w:t>Ermittlung der Exposition (Messung/Berechnung)</w:t>
      </w:r>
    </w:p>
    <w:p w:rsidR="003C30C4" w:rsidRDefault="003C30C4" w:rsidP="003C30C4">
      <w:pPr>
        <w:pStyle w:val="Listenabsatz"/>
        <w:spacing w:after="160"/>
        <w:ind w:left="709"/>
        <w:contextualSpacing/>
        <w:rPr>
          <w:rFonts w:cstheme="minorHAnsi"/>
          <w:b/>
          <w:color w:val="004994" w:themeColor="accent2"/>
          <w:sz w:val="22"/>
          <w:szCs w:val="22"/>
        </w:rPr>
      </w:pPr>
    </w:p>
    <w:p w:rsidR="003C30C4" w:rsidRPr="003C30C4" w:rsidRDefault="003C30C4" w:rsidP="003D0CAB">
      <w:pPr>
        <w:pStyle w:val="Listenabsatz"/>
        <w:numPr>
          <w:ilvl w:val="0"/>
          <w:numId w:val="20"/>
        </w:numPr>
        <w:spacing w:after="160"/>
        <w:ind w:hanging="11"/>
        <w:contextualSpacing/>
        <w:rPr>
          <w:rFonts w:cstheme="minorHAnsi"/>
          <w:b/>
          <w:sz w:val="22"/>
          <w:szCs w:val="22"/>
        </w:rPr>
      </w:pPr>
      <w:r w:rsidRPr="003C30C4">
        <w:rPr>
          <w:rFonts w:cstheme="minorHAnsi"/>
          <w:sz w:val="22"/>
          <w:szCs w:val="22"/>
        </w:rPr>
        <w:t xml:space="preserve">Die UV-C-Strahlungsmessung von personenbezogenen Expositionen muss dem Messverfahren nach </w:t>
      </w:r>
      <w:r w:rsidRPr="00457EEA">
        <w:rPr>
          <w:rFonts w:cstheme="minorHAnsi"/>
          <w:sz w:val="22"/>
          <w:szCs w:val="22"/>
        </w:rPr>
        <w:t>DIN EN 14255-1</w:t>
      </w:r>
      <w:r w:rsidRPr="003C30C4">
        <w:rPr>
          <w:rFonts w:cstheme="minorHAnsi"/>
          <w:sz w:val="22"/>
          <w:szCs w:val="22"/>
        </w:rPr>
        <w:t xml:space="preserve"> entsprechen (Analyse der Arbeitsaufgabe und Expositionsbedingungen, Messausrüstung und angewendetes Verfahren, Auswertung und Beurteilung etc.).</w:t>
      </w:r>
      <w:r w:rsidRPr="003C30C4">
        <w:rPr>
          <w:rFonts w:cstheme="minorHAnsi"/>
          <w:sz w:val="22"/>
          <w:szCs w:val="22"/>
        </w:rPr>
        <w:br/>
      </w:r>
      <w:r w:rsidRPr="003C30C4">
        <w:rPr>
          <w:rFonts w:cstheme="minorHAnsi"/>
          <w:b/>
          <w:sz w:val="22"/>
          <w:szCs w:val="22"/>
        </w:rPr>
        <w:t xml:space="preserve">Hinweis: </w:t>
      </w:r>
      <w:r w:rsidRPr="003C30C4">
        <w:rPr>
          <w:rFonts w:cstheme="minorHAnsi"/>
          <w:i/>
          <w:sz w:val="22"/>
          <w:szCs w:val="22"/>
        </w:rPr>
        <w:t>Die Messung/Berechnung von Expositionen gegenüber UV-C-Strahlung ist fachkundig durchzuführen. Voraussetzung dafür ist neben den Fachkenntnissen auch das Vorhandensein geeigneter Messeinrichtungen.</w:t>
      </w:r>
    </w:p>
    <w:p w:rsidR="003C30C4" w:rsidRPr="003C30C4" w:rsidRDefault="003C30C4" w:rsidP="003C30C4">
      <w:pPr>
        <w:pStyle w:val="Listenabsatz"/>
        <w:spacing w:after="160"/>
        <w:ind w:left="720"/>
        <w:contextualSpacing/>
        <w:rPr>
          <w:rFonts w:cstheme="minorHAnsi"/>
          <w:b/>
          <w:sz w:val="22"/>
          <w:szCs w:val="22"/>
        </w:rPr>
      </w:pPr>
    </w:p>
    <w:p w:rsidR="003C30C4" w:rsidRDefault="003C30C4" w:rsidP="003D0CAB">
      <w:pPr>
        <w:pStyle w:val="Listenabsatz"/>
        <w:numPr>
          <w:ilvl w:val="0"/>
          <w:numId w:val="15"/>
        </w:numPr>
        <w:spacing w:after="160"/>
        <w:ind w:left="709" w:hanging="349"/>
        <w:contextualSpacing/>
        <w:rPr>
          <w:rFonts w:cstheme="minorHAnsi"/>
          <w:b/>
          <w:color w:val="004994" w:themeColor="text2"/>
          <w:sz w:val="22"/>
          <w:szCs w:val="22"/>
        </w:rPr>
      </w:pPr>
      <w:r w:rsidRPr="003C30C4">
        <w:rPr>
          <w:rFonts w:cstheme="minorHAnsi"/>
          <w:b/>
          <w:color w:val="004994" w:themeColor="text2"/>
          <w:sz w:val="22"/>
          <w:szCs w:val="22"/>
        </w:rPr>
        <w:t>Bewertung</w:t>
      </w:r>
    </w:p>
    <w:p w:rsidR="003C30C4" w:rsidRPr="003C30C4" w:rsidRDefault="003C30C4" w:rsidP="003C30C4">
      <w:pPr>
        <w:pStyle w:val="Listenabsatz"/>
        <w:spacing w:after="160"/>
        <w:ind w:left="709"/>
        <w:contextualSpacing/>
        <w:rPr>
          <w:rFonts w:cstheme="minorHAnsi"/>
          <w:b/>
          <w:color w:val="004994" w:themeColor="text2"/>
          <w:sz w:val="22"/>
          <w:szCs w:val="22"/>
        </w:rPr>
      </w:pPr>
    </w:p>
    <w:p w:rsidR="003C30C4" w:rsidRPr="003C30C4" w:rsidRDefault="003C30C4" w:rsidP="003D0CAB">
      <w:pPr>
        <w:pStyle w:val="Listenabsatz"/>
        <w:numPr>
          <w:ilvl w:val="0"/>
          <w:numId w:val="21"/>
        </w:numPr>
        <w:spacing w:after="160"/>
        <w:ind w:hanging="11"/>
        <w:contextualSpacing/>
        <w:rPr>
          <w:rFonts w:cstheme="minorHAnsi"/>
          <w:sz w:val="22"/>
          <w:szCs w:val="22"/>
        </w:rPr>
      </w:pPr>
      <w:r w:rsidRPr="003C30C4">
        <w:rPr>
          <w:rFonts w:cstheme="minorHAnsi"/>
          <w:sz w:val="22"/>
          <w:szCs w:val="22"/>
        </w:rPr>
        <w:t xml:space="preserve">Falls eine Bewertung auf Basis der bereits ermittelten Informationen vorgenommen werden kann, kann die Gefährdungsbeurteilung nach der Dokumentation abgeschlossen werden (regelmäßige Wirksamkeitskontrolle beachten!). </w:t>
      </w:r>
      <w:r w:rsidRPr="003C30C4">
        <w:rPr>
          <w:rFonts w:cstheme="minorHAnsi"/>
          <w:sz w:val="22"/>
          <w:szCs w:val="22"/>
        </w:rPr>
        <w:br/>
      </w:r>
    </w:p>
    <w:p w:rsidR="003C30C4" w:rsidRPr="003C30C4" w:rsidRDefault="003C30C4" w:rsidP="003D0CAB">
      <w:pPr>
        <w:pStyle w:val="Listenabsatz"/>
        <w:numPr>
          <w:ilvl w:val="0"/>
          <w:numId w:val="21"/>
        </w:numPr>
        <w:spacing w:after="160"/>
        <w:ind w:hanging="11"/>
        <w:contextualSpacing/>
        <w:rPr>
          <w:rFonts w:cstheme="minorHAnsi"/>
          <w:sz w:val="22"/>
          <w:szCs w:val="22"/>
        </w:rPr>
      </w:pPr>
      <w:r w:rsidRPr="003C30C4">
        <w:rPr>
          <w:rFonts w:cstheme="minorHAnsi"/>
          <w:sz w:val="22"/>
          <w:szCs w:val="22"/>
        </w:rPr>
        <w:t xml:space="preserve">Sollten jedoch Messungen oder Berechnungen nötig sein, so müssen diese mit in die Bewertung einfließen. </w:t>
      </w:r>
      <w:r w:rsidRPr="003C30C4">
        <w:rPr>
          <w:rFonts w:cstheme="minorHAnsi"/>
          <w:sz w:val="22"/>
          <w:szCs w:val="22"/>
        </w:rPr>
        <w:br/>
      </w:r>
      <w:r w:rsidRPr="003C30C4">
        <w:rPr>
          <w:rFonts w:cstheme="minorHAnsi"/>
          <w:b/>
          <w:sz w:val="22"/>
          <w:szCs w:val="22"/>
        </w:rPr>
        <w:t>Empfehlung:</w:t>
      </w:r>
      <w:r w:rsidRPr="003C30C4">
        <w:rPr>
          <w:rFonts w:cstheme="minorHAnsi"/>
          <w:sz w:val="22"/>
          <w:szCs w:val="22"/>
        </w:rPr>
        <w:t xml:space="preserve"> </w:t>
      </w:r>
      <w:r w:rsidRPr="003C30C4">
        <w:rPr>
          <w:rFonts w:cstheme="minorHAnsi"/>
          <w:i/>
          <w:sz w:val="22"/>
          <w:szCs w:val="22"/>
        </w:rPr>
        <w:t xml:space="preserve">Lassen Sie sich hierbei ggf. durch den für Sie zuständigen Unfallversicherungsträger fachkundig beraten bzw. unterstützen. </w:t>
      </w:r>
      <w:r w:rsidRPr="003C30C4">
        <w:rPr>
          <w:rFonts w:cstheme="minorHAnsi"/>
          <w:i/>
          <w:sz w:val="22"/>
          <w:szCs w:val="22"/>
        </w:rPr>
        <w:br/>
      </w:r>
    </w:p>
    <w:p w:rsidR="003C30C4" w:rsidRDefault="003C30C4" w:rsidP="003D0CAB">
      <w:pPr>
        <w:pStyle w:val="Listenabsatz"/>
        <w:numPr>
          <w:ilvl w:val="0"/>
          <w:numId w:val="21"/>
        </w:numPr>
        <w:spacing w:after="160"/>
        <w:ind w:hanging="11"/>
        <w:contextualSpacing/>
        <w:rPr>
          <w:rFonts w:cstheme="minorHAnsi"/>
          <w:sz w:val="22"/>
          <w:szCs w:val="22"/>
        </w:rPr>
      </w:pPr>
      <w:r w:rsidRPr="003C30C4">
        <w:rPr>
          <w:rFonts w:cstheme="minorHAnsi"/>
          <w:sz w:val="22"/>
          <w:szCs w:val="22"/>
        </w:rPr>
        <w:t>Besonders schutzbedürftige Personen (Personen mit Augen- oder Hautvorerkrankungen, Kinder etc.) sind im Rahmen der Gefährdungsbeurteilung ebenfalls zu berücksichtigen.</w:t>
      </w:r>
    </w:p>
    <w:p w:rsidR="003C30C4" w:rsidRDefault="003C30C4" w:rsidP="003C30C4">
      <w:pPr>
        <w:pStyle w:val="Listenabsatz"/>
        <w:spacing w:after="160"/>
        <w:ind w:left="720"/>
        <w:contextualSpacing/>
        <w:rPr>
          <w:rFonts w:cstheme="minorHAnsi"/>
          <w:sz w:val="22"/>
          <w:szCs w:val="22"/>
        </w:rPr>
      </w:pPr>
    </w:p>
    <w:p w:rsidR="003C30C4" w:rsidRDefault="003C30C4" w:rsidP="003D0CAB">
      <w:pPr>
        <w:pStyle w:val="Listenabsatz"/>
        <w:numPr>
          <w:ilvl w:val="0"/>
          <w:numId w:val="15"/>
        </w:numPr>
        <w:spacing w:after="160"/>
        <w:ind w:left="709" w:hanging="349"/>
        <w:contextualSpacing/>
        <w:rPr>
          <w:rFonts w:cstheme="minorHAnsi"/>
          <w:b/>
          <w:color w:val="004994" w:themeColor="text2"/>
          <w:sz w:val="22"/>
          <w:szCs w:val="22"/>
        </w:rPr>
      </w:pPr>
      <w:r w:rsidRPr="003C30C4">
        <w:rPr>
          <w:rFonts w:cstheme="minorHAnsi"/>
          <w:b/>
          <w:color w:val="004994" w:themeColor="text2"/>
          <w:sz w:val="22"/>
          <w:szCs w:val="22"/>
        </w:rPr>
        <w:t>Schutzmaßnahmen</w:t>
      </w:r>
    </w:p>
    <w:p w:rsidR="003C30C4" w:rsidRPr="003C30C4" w:rsidRDefault="003C30C4" w:rsidP="003C30C4">
      <w:pPr>
        <w:pStyle w:val="Listenabsatz"/>
        <w:spacing w:after="160"/>
        <w:ind w:left="709"/>
        <w:contextualSpacing/>
        <w:rPr>
          <w:rFonts w:cstheme="minorHAnsi"/>
          <w:b/>
          <w:color w:val="004994" w:themeColor="text2"/>
          <w:sz w:val="22"/>
          <w:szCs w:val="22"/>
        </w:rPr>
      </w:pPr>
    </w:p>
    <w:p w:rsidR="003C30C4" w:rsidRPr="00780F8D" w:rsidRDefault="003C30C4" w:rsidP="003D0CAB">
      <w:pPr>
        <w:pStyle w:val="Listenabsatz"/>
        <w:numPr>
          <w:ilvl w:val="0"/>
          <w:numId w:val="22"/>
        </w:numPr>
        <w:spacing w:after="160"/>
        <w:ind w:hanging="11"/>
        <w:contextualSpacing/>
        <w:rPr>
          <w:rFonts w:cstheme="minorHAnsi"/>
          <w:sz w:val="22"/>
          <w:szCs w:val="22"/>
        </w:rPr>
      </w:pPr>
      <w:r w:rsidRPr="00780F8D">
        <w:rPr>
          <w:rFonts w:cstheme="minorHAnsi"/>
          <w:sz w:val="22"/>
          <w:szCs w:val="22"/>
        </w:rPr>
        <w:t xml:space="preserve">Ergreifen Sie auf Basis der Gefährdungsbeurteilung die erforderlichen Schutzmaßnahmen. Halten Sie sich dabei an das </w:t>
      </w:r>
      <w:r w:rsidRPr="00780F8D">
        <w:rPr>
          <w:rFonts w:cstheme="minorHAnsi"/>
          <w:b/>
          <w:sz w:val="22"/>
          <w:szCs w:val="22"/>
        </w:rPr>
        <w:t>S-T-O-P-Prinzip</w:t>
      </w:r>
      <w:r w:rsidRPr="00780F8D">
        <w:rPr>
          <w:rFonts w:cstheme="minorHAnsi"/>
          <w:sz w:val="22"/>
          <w:szCs w:val="22"/>
        </w:rPr>
        <w:t>:</w:t>
      </w:r>
    </w:p>
    <w:p w:rsidR="003C30C4" w:rsidRPr="00780F8D" w:rsidRDefault="003C30C4" w:rsidP="003C30C4">
      <w:pPr>
        <w:ind w:left="709" w:hanging="11"/>
        <w:rPr>
          <w:rFonts w:cstheme="minorHAnsi"/>
          <w:sz w:val="22"/>
          <w:szCs w:val="22"/>
        </w:rPr>
      </w:pPr>
      <w:r w:rsidRPr="00780F8D">
        <w:rPr>
          <w:rFonts w:cstheme="minorHAnsi"/>
          <w:b/>
          <w:sz w:val="22"/>
          <w:szCs w:val="22"/>
        </w:rPr>
        <w:t xml:space="preserve">S – Substitution: </w:t>
      </w:r>
      <w:r w:rsidRPr="00780F8D">
        <w:rPr>
          <w:rFonts w:cstheme="minorHAnsi"/>
          <w:sz w:val="22"/>
          <w:szCs w:val="22"/>
        </w:rPr>
        <w:br/>
        <w:t>Kann ggf. ein anderes zielführendes Verfahren – ohne den Einsatz von UV-C-Strahlung – für Ihre Anforderungen gewählt werden?</w:t>
      </w:r>
    </w:p>
    <w:p w:rsidR="003C30C4" w:rsidRPr="00780F8D" w:rsidRDefault="003C30C4" w:rsidP="003C30C4">
      <w:pPr>
        <w:ind w:left="709" w:hanging="11"/>
        <w:rPr>
          <w:rFonts w:cstheme="minorHAnsi"/>
          <w:sz w:val="22"/>
          <w:szCs w:val="22"/>
        </w:rPr>
      </w:pPr>
    </w:p>
    <w:p w:rsidR="003C30C4" w:rsidRPr="00780F8D" w:rsidRDefault="003C30C4" w:rsidP="003C30C4">
      <w:pPr>
        <w:ind w:left="709" w:hanging="11"/>
        <w:rPr>
          <w:rFonts w:cstheme="minorHAnsi"/>
          <w:sz w:val="22"/>
          <w:szCs w:val="22"/>
        </w:rPr>
      </w:pPr>
      <w:r w:rsidRPr="00780F8D">
        <w:rPr>
          <w:rFonts w:cstheme="minorHAnsi"/>
          <w:b/>
          <w:sz w:val="22"/>
          <w:szCs w:val="22"/>
        </w:rPr>
        <w:t>T – Technische Maßnahmen:</w:t>
      </w:r>
      <w:r w:rsidRPr="00780F8D">
        <w:rPr>
          <w:rFonts w:cstheme="minorHAnsi"/>
          <w:sz w:val="22"/>
          <w:szCs w:val="22"/>
        </w:rPr>
        <w:t xml:space="preserve"> </w:t>
      </w:r>
      <w:r w:rsidRPr="00780F8D">
        <w:rPr>
          <w:rFonts w:cstheme="minorHAnsi"/>
          <w:sz w:val="22"/>
          <w:szCs w:val="22"/>
        </w:rPr>
        <w:br/>
        <w:t xml:space="preserve">Ergreifen Sie technische Maßnahmen, wie z. B. Installation von Filtern und Abschirmungen oder Sensorik, die sicherstellt, dass ein bestrahlter Bereich frei von Personen ist (Abschaltautomatik). </w:t>
      </w:r>
      <w:r w:rsidRPr="00780F8D">
        <w:rPr>
          <w:rFonts w:cstheme="minorHAnsi"/>
          <w:sz w:val="22"/>
          <w:szCs w:val="22"/>
        </w:rPr>
        <w:br/>
      </w:r>
      <w:r w:rsidRPr="00780F8D">
        <w:rPr>
          <w:rFonts w:cstheme="minorHAnsi"/>
          <w:b/>
          <w:sz w:val="22"/>
          <w:szCs w:val="22"/>
        </w:rPr>
        <w:t xml:space="preserve">Hinweis: </w:t>
      </w:r>
      <w:r w:rsidRPr="00780F8D">
        <w:rPr>
          <w:rFonts w:cstheme="minorHAnsi"/>
          <w:bCs/>
          <w:sz w:val="22"/>
          <w:szCs w:val="22"/>
        </w:rPr>
        <w:t>Die UV</w:t>
      </w:r>
      <w:r w:rsidRPr="00780F8D">
        <w:rPr>
          <w:rFonts w:cstheme="minorHAnsi"/>
          <w:sz w:val="22"/>
          <w:szCs w:val="22"/>
        </w:rPr>
        <w:t>-C-Strahlung durchdringt die meisten festen Stoffe nicht. Bei Quarzglas, Natrium-Barium-Glas und PTFE Kunststoff gibt es Ausnahmen. Bei Installation von freistrahlenden „</w:t>
      </w:r>
      <w:proofErr w:type="spellStart"/>
      <w:r w:rsidRPr="00780F8D">
        <w:rPr>
          <w:rFonts w:cstheme="minorHAnsi"/>
          <w:sz w:val="22"/>
          <w:szCs w:val="22"/>
        </w:rPr>
        <w:t>Upper</w:t>
      </w:r>
      <w:proofErr w:type="spellEnd"/>
      <w:r w:rsidRPr="00780F8D">
        <w:rPr>
          <w:rFonts w:cstheme="minorHAnsi"/>
          <w:sz w:val="22"/>
          <w:szCs w:val="22"/>
        </w:rPr>
        <w:t>-Air“-UV-C-Strahlern im Raum kann im Deckenbereich eine Beschichtung aus UV-C absorbierendem Material angebracht werden. Auch technische Zugangsbeschränkungen sind möglich.</w:t>
      </w:r>
    </w:p>
    <w:p w:rsidR="003C30C4" w:rsidRPr="00780F8D" w:rsidRDefault="003C30C4" w:rsidP="003C30C4">
      <w:pPr>
        <w:ind w:left="709" w:hanging="11"/>
        <w:rPr>
          <w:rFonts w:cstheme="minorHAnsi"/>
          <w:sz w:val="22"/>
          <w:szCs w:val="22"/>
        </w:rPr>
      </w:pPr>
    </w:p>
    <w:p w:rsidR="003C30C4" w:rsidRPr="00780F8D" w:rsidRDefault="003C30C4" w:rsidP="003C30C4">
      <w:pPr>
        <w:ind w:left="709" w:hanging="11"/>
        <w:rPr>
          <w:rFonts w:cstheme="minorHAnsi"/>
          <w:sz w:val="22"/>
          <w:szCs w:val="22"/>
        </w:rPr>
      </w:pPr>
      <w:r w:rsidRPr="00780F8D">
        <w:rPr>
          <w:rFonts w:cstheme="minorHAnsi"/>
          <w:b/>
          <w:sz w:val="22"/>
          <w:szCs w:val="22"/>
        </w:rPr>
        <w:t>O – Organisatorische Maßnahmen:</w:t>
      </w:r>
      <w:r w:rsidRPr="00780F8D">
        <w:rPr>
          <w:rFonts w:cstheme="minorHAnsi"/>
          <w:sz w:val="22"/>
          <w:szCs w:val="22"/>
        </w:rPr>
        <w:t xml:space="preserve"> </w:t>
      </w:r>
      <w:r w:rsidRPr="00780F8D">
        <w:rPr>
          <w:rFonts w:cstheme="minorHAnsi"/>
          <w:sz w:val="22"/>
          <w:szCs w:val="22"/>
        </w:rPr>
        <w:br/>
        <w:t xml:space="preserve">Eine UV-C-Bestrahlung mit offenen Strahlern darf z. B. nur nach Kontrolle der Räumlichkeiten durch eine entsprechend geschulte Person erfolgen. Ferner ist eine Kennzeichnung erforderlich, die den Zutritt zu entsprechenden Bereichen regelt: Verbotszeichen „Zutritt für Unbefugte verboten“ (D-P006) mit einem ergänzenden Warnzeichen „Warnung vor Optischer Strahlung“ (W027) gemäß ASR A1.3. Bei der Oberflächendesinfektion sollte überlegt werden, ob die Bestrahlung in arbeitsfreien Zeiten möglich ist. Sofern eine Exposition unumgänglich ist, sollte die Expositionsdauer reduziert werden, z. B. durch Aufteilung der Arbeiten auf mehrere Personen. </w:t>
      </w:r>
    </w:p>
    <w:p w:rsidR="003C30C4" w:rsidRPr="00780F8D" w:rsidRDefault="003C30C4" w:rsidP="003C30C4">
      <w:pPr>
        <w:ind w:left="709" w:hanging="11"/>
        <w:rPr>
          <w:rFonts w:cstheme="minorHAnsi"/>
          <w:sz w:val="22"/>
          <w:szCs w:val="22"/>
        </w:rPr>
      </w:pPr>
    </w:p>
    <w:p w:rsidR="003C30C4" w:rsidRPr="00780F8D" w:rsidRDefault="003C30C4" w:rsidP="003C30C4">
      <w:pPr>
        <w:ind w:left="709" w:hanging="11"/>
        <w:rPr>
          <w:rFonts w:cstheme="minorHAnsi"/>
          <w:sz w:val="22"/>
          <w:szCs w:val="22"/>
        </w:rPr>
      </w:pPr>
      <w:r w:rsidRPr="00780F8D">
        <w:rPr>
          <w:rFonts w:cstheme="minorHAnsi"/>
          <w:b/>
          <w:sz w:val="22"/>
          <w:szCs w:val="22"/>
        </w:rPr>
        <w:t xml:space="preserve">P – Persönliche Schutzmaßnahmen: </w:t>
      </w:r>
      <w:r w:rsidRPr="00780F8D">
        <w:rPr>
          <w:rFonts w:cstheme="minorHAnsi"/>
          <w:sz w:val="22"/>
          <w:szCs w:val="22"/>
        </w:rPr>
        <w:br/>
        <w:t xml:space="preserve">Z. B. Verwendung von Augenschutz (gemäß </w:t>
      </w:r>
      <w:r w:rsidRPr="008A3FD7">
        <w:rPr>
          <w:rFonts w:cstheme="minorHAnsi"/>
          <w:sz w:val="22"/>
          <w:szCs w:val="22"/>
        </w:rPr>
        <w:t>DIN EN 16</w:t>
      </w:r>
      <w:r w:rsidR="008A3FD7" w:rsidRPr="008A3FD7">
        <w:rPr>
          <w:rFonts w:cstheme="minorHAnsi"/>
          <w:sz w:val="22"/>
          <w:szCs w:val="22"/>
        </w:rPr>
        <w:t>6</w:t>
      </w:r>
      <w:r w:rsidRPr="00780F8D">
        <w:rPr>
          <w:rFonts w:cstheme="minorHAnsi"/>
          <w:sz w:val="22"/>
          <w:szCs w:val="22"/>
        </w:rPr>
        <w:t xml:space="preserve"> und </w:t>
      </w:r>
      <w:r w:rsidRPr="008A3FD7">
        <w:rPr>
          <w:rFonts w:cstheme="minorHAnsi"/>
          <w:sz w:val="22"/>
          <w:szCs w:val="22"/>
        </w:rPr>
        <w:t>DIN EN 170</w:t>
      </w:r>
      <w:r w:rsidRPr="00780F8D">
        <w:rPr>
          <w:rFonts w:cstheme="minorHAnsi"/>
          <w:sz w:val="22"/>
          <w:szCs w:val="22"/>
        </w:rPr>
        <w:t>), Schutzhandschuhen und geeigneter Arbeitskleidung, um eine Exposition der Haut zu minimieren (siehe TROS IOS Teil 3). Bietet die Arbeitskleidung keinen ausreichenden Schutz, ist PSA zu nutzen.</w:t>
      </w:r>
    </w:p>
    <w:p w:rsidR="003C30C4" w:rsidRPr="00780F8D" w:rsidRDefault="003C30C4" w:rsidP="003C30C4">
      <w:pPr>
        <w:ind w:left="709" w:hanging="11"/>
        <w:rPr>
          <w:rFonts w:cstheme="minorHAnsi"/>
          <w:sz w:val="22"/>
          <w:szCs w:val="22"/>
        </w:rPr>
      </w:pPr>
    </w:p>
    <w:p w:rsidR="003C30C4" w:rsidRPr="00780F8D" w:rsidRDefault="003C30C4" w:rsidP="003D0CAB">
      <w:pPr>
        <w:pStyle w:val="Listenabsatz"/>
        <w:numPr>
          <w:ilvl w:val="0"/>
          <w:numId w:val="22"/>
        </w:numPr>
        <w:spacing w:after="160"/>
        <w:ind w:hanging="11"/>
        <w:contextualSpacing/>
        <w:rPr>
          <w:rFonts w:cstheme="minorHAnsi"/>
          <w:sz w:val="22"/>
          <w:szCs w:val="22"/>
        </w:rPr>
      </w:pPr>
      <w:r w:rsidRPr="00780F8D">
        <w:rPr>
          <w:rFonts w:cstheme="minorHAnsi"/>
          <w:b/>
          <w:sz w:val="22"/>
          <w:szCs w:val="22"/>
        </w:rPr>
        <w:t>Unterweisung:</w:t>
      </w:r>
      <w:r w:rsidRPr="00780F8D">
        <w:rPr>
          <w:rFonts w:cstheme="minorHAnsi"/>
          <w:sz w:val="22"/>
          <w:szCs w:val="22"/>
        </w:rPr>
        <w:t xml:space="preserve"> Unterweisen Sie den korrekten Umgang und die korrekte Bedienung der UV-C-Geräte!</w:t>
      </w:r>
    </w:p>
    <w:p w:rsidR="003C30C4" w:rsidRPr="00780F8D" w:rsidRDefault="003C30C4" w:rsidP="003C30C4">
      <w:pPr>
        <w:pStyle w:val="Listenabsatz"/>
        <w:ind w:hanging="11"/>
        <w:rPr>
          <w:rFonts w:cstheme="minorHAnsi"/>
          <w:sz w:val="22"/>
          <w:szCs w:val="22"/>
        </w:rPr>
      </w:pPr>
    </w:p>
    <w:p w:rsidR="003C30C4" w:rsidRPr="00780F8D" w:rsidRDefault="003C30C4" w:rsidP="003D0CAB">
      <w:pPr>
        <w:pStyle w:val="Listenabsatz"/>
        <w:numPr>
          <w:ilvl w:val="0"/>
          <w:numId w:val="22"/>
        </w:numPr>
        <w:spacing w:after="160"/>
        <w:ind w:hanging="11"/>
        <w:contextualSpacing/>
        <w:rPr>
          <w:rFonts w:cstheme="minorHAnsi"/>
          <w:sz w:val="22"/>
          <w:szCs w:val="22"/>
        </w:rPr>
      </w:pPr>
      <w:r w:rsidRPr="00780F8D">
        <w:rPr>
          <w:rFonts w:cstheme="minorHAnsi"/>
          <w:sz w:val="22"/>
          <w:szCs w:val="22"/>
        </w:rPr>
        <w:t>Ggf. ist zusätzlich eine arbeitsmedizinische Vorsorge anzubieten (siehe TROS IOS Teil 1 Kapitel 5).</w:t>
      </w:r>
    </w:p>
    <w:p w:rsidR="003C30C4" w:rsidRPr="003C30C4" w:rsidRDefault="003C30C4" w:rsidP="003C30C4">
      <w:pPr>
        <w:pStyle w:val="Listenabsatz"/>
        <w:rPr>
          <w:rFonts w:ascii="Arial" w:hAnsi="Arial" w:cs="Arial"/>
        </w:rPr>
      </w:pPr>
    </w:p>
    <w:p w:rsidR="003C30C4" w:rsidRDefault="003C30C4" w:rsidP="003D0CAB">
      <w:pPr>
        <w:pStyle w:val="Listenabsatz"/>
        <w:numPr>
          <w:ilvl w:val="0"/>
          <w:numId w:val="15"/>
        </w:numPr>
        <w:spacing w:after="160"/>
        <w:ind w:left="709" w:hanging="349"/>
        <w:contextualSpacing/>
        <w:rPr>
          <w:rFonts w:cstheme="minorHAnsi"/>
          <w:b/>
          <w:color w:val="004994" w:themeColor="text2"/>
          <w:sz w:val="22"/>
          <w:szCs w:val="22"/>
        </w:rPr>
      </w:pPr>
      <w:r w:rsidRPr="003C30C4">
        <w:rPr>
          <w:rFonts w:cstheme="minorHAnsi"/>
          <w:b/>
          <w:color w:val="004994" w:themeColor="text2"/>
          <w:sz w:val="22"/>
          <w:szCs w:val="22"/>
        </w:rPr>
        <w:t>Dokumentation / Aufbewahrungsfristen</w:t>
      </w:r>
    </w:p>
    <w:p w:rsidR="002761B0" w:rsidRPr="003C30C4" w:rsidRDefault="002761B0" w:rsidP="002761B0">
      <w:pPr>
        <w:pStyle w:val="Listenabsatz"/>
        <w:spacing w:after="160"/>
        <w:ind w:left="709"/>
        <w:contextualSpacing/>
        <w:rPr>
          <w:rFonts w:cstheme="minorHAnsi"/>
          <w:b/>
          <w:color w:val="004994" w:themeColor="text2"/>
          <w:sz w:val="22"/>
          <w:szCs w:val="22"/>
        </w:rPr>
      </w:pPr>
    </w:p>
    <w:p w:rsidR="005920E6" w:rsidRDefault="002761B0" w:rsidP="003D0CAB">
      <w:pPr>
        <w:pStyle w:val="Listenabsatz"/>
        <w:numPr>
          <w:ilvl w:val="0"/>
          <w:numId w:val="23"/>
        </w:numPr>
        <w:spacing w:after="160"/>
        <w:ind w:hanging="11"/>
        <w:contextualSpacing/>
        <w:rPr>
          <w:rFonts w:cstheme="minorHAnsi"/>
          <w:sz w:val="22"/>
          <w:szCs w:val="22"/>
        </w:rPr>
      </w:pPr>
      <w:r w:rsidRPr="002761B0">
        <w:rPr>
          <w:rFonts w:cstheme="minorHAnsi"/>
          <w:sz w:val="22"/>
          <w:szCs w:val="22"/>
        </w:rPr>
        <w:t xml:space="preserve">Bei Exposition gegenüber künstlicher UV-Strahlung sind nach § 3 Abs. 4 </w:t>
      </w:r>
      <w:proofErr w:type="spellStart"/>
      <w:r w:rsidRPr="002761B0">
        <w:rPr>
          <w:rFonts w:cstheme="minorHAnsi"/>
          <w:sz w:val="22"/>
          <w:szCs w:val="22"/>
        </w:rPr>
        <w:t>OStrV</w:t>
      </w:r>
      <w:proofErr w:type="spellEnd"/>
      <w:r w:rsidRPr="002761B0">
        <w:rPr>
          <w:rFonts w:cstheme="minorHAnsi"/>
          <w:sz w:val="22"/>
          <w:szCs w:val="22"/>
        </w:rPr>
        <w:t xml:space="preserve"> die Unterlagen zur Gefährdungsbeurteilung 30 Jahre aufzubewahren.</w:t>
      </w:r>
    </w:p>
    <w:p w:rsidR="005920E6" w:rsidRDefault="005920E6">
      <w:pPr>
        <w:rPr>
          <w:rFonts w:cstheme="minorHAnsi"/>
          <w:sz w:val="22"/>
          <w:szCs w:val="22"/>
        </w:rPr>
      </w:pPr>
      <w:r>
        <w:rPr>
          <w:rFonts w:cstheme="minorHAnsi"/>
          <w:sz w:val="22"/>
          <w:szCs w:val="22"/>
        </w:rPr>
        <w:br w:type="page"/>
      </w:r>
    </w:p>
    <w:p w:rsidR="002761B0" w:rsidRDefault="002761B0" w:rsidP="003D0CAB">
      <w:pPr>
        <w:pStyle w:val="Listenabsatz"/>
        <w:numPr>
          <w:ilvl w:val="0"/>
          <w:numId w:val="15"/>
        </w:numPr>
        <w:spacing w:after="160"/>
        <w:ind w:left="709" w:hanging="349"/>
        <w:contextualSpacing/>
        <w:rPr>
          <w:rFonts w:cstheme="minorHAnsi"/>
          <w:b/>
          <w:color w:val="004994" w:themeColor="text2"/>
          <w:sz w:val="22"/>
          <w:szCs w:val="22"/>
        </w:rPr>
      </w:pPr>
      <w:r w:rsidRPr="002761B0">
        <w:rPr>
          <w:rFonts w:cstheme="minorHAnsi"/>
          <w:b/>
          <w:color w:val="004994" w:themeColor="text2"/>
          <w:sz w:val="22"/>
          <w:szCs w:val="22"/>
        </w:rPr>
        <w:t>Wiederkehrende Prüfung / Wirksamkeitskontrolle</w:t>
      </w:r>
    </w:p>
    <w:p w:rsidR="002761B0" w:rsidRPr="002761B0" w:rsidRDefault="002761B0" w:rsidP="002761B0">
      <w:pPr>
        <w:pStyle w:val="Listenabsatz"/>
        <w:spacing w:after="160"/>
        <w:ind w:left="1080"/>
        <w:contextualSpacing/>
        <w:rPr>
          <w:rFonts w:cstheme="minorHAnsi"/>
          <w:b/>
          <w:color w:val="004994" w:themeColor="text2"/>
          <w:sz w:val="22"/>
          <w:szCs w:val="22"/>
        </w:rPr>
      </w:pPr>
    </w:p>
    <w:p w:rsidR="002761B0" w:rsidRPr="002C7944" w:rsidRDefault="002761B0" w:rsidP="003D0CAB">
      <w:pPr>
        <w:pStyle w:val="Listenabsatz"/>
        <w:numPr>
          <w:ilvl w:val="0"/>
          <w:numId w:val="24"/>
        </w:numPr>
        <w:spacing w:after="160"/>
        <w:ind w:hanging="11"/>
        <w:contextualSpacing/>
        <w:rPr>
          <w:rFonts w:cstheme="minorHAnsi"/>
          <w:sz w:val="22"/>
          <w:szCs w:val="22"/>
        </w:rPr>
      </w:pPr>
      <w:r w:rsidRPr="002C7944">
        <w:rPr>
          <w:rFonts w:cstheme="minorHAnsi"/>
          <w:sz w:val="22"/>
          <w:szCs w:val="22"/>
        </w:rPr>
        <w:t xml:space="preserve">Als Betrieb können Sie eine Frist für die wiederkehrenden Prüfungen selbst festlegen, insofern Sie keine wesentlichen Änderungen an der Anlage (z. B. Neukauf oder Umbau, der eine Expositionssituation verändert) vornehmen. </w:t>
      </w:r>
      <w:r w:rsidRPr="002C7944">
        <w:rPr>
          <w:rFonts w:cstheme="minorHAnsi"/>
          <w:sz w:val="22"/>
          <w:szCs w:val="22"/>
        </w:rPr>
        <w:br/>
      </w:r>
      <w:r w:rsidRPr="002C7944">
        <w:rPr>
          <w:rFonts w:cstheme="minorHAnsi"/>
          <w:b/>
          <w:sz w:val="22"/>
          <w:szCs w:val="22"/>
        </w:rPr>
        <w:t>Empfehlung:</w:t>
      </w:r>
      <w:r w:rsidRPr="002C7944">
        <w:rPr>
          <w:rFonts w:cstheme="minorHAnsi"/>
          <w:sz w:val="22"/>
          <w:szCs w:val="22"/>
        </w:rPr>
        <w:t xml:space="preserve"> </w:t>
      </w:r>
      <w:r w:rsidRPr="002C7944">
        <w:rPr>
          <w:rFonts w:cstheme="minorHAnsi"/>
          <w:i/>
          <w:sz w:val="22"/>
          <w:szCs w:val="22"/>
        </w:rPr>
        <w:t>Prüfen Sie die Gefährdungsbeurteilung vor der jährlichen Unterweisung in Hinblick darauf, ob sich die Expositionssituation z. B. durch Änderungen im Betriebsablauf verändert hat.</w:t>
      </w:r>
    </w:p>
    <w:p w:rsidR="002761B0" w:rsidRPr="002C7944" w:rsidRDefault="002761B0" w:rsidP="002761B0">
      <w:pPr>
        <w:pStyle w:val="Listenabsatz"/>
        <w:ind w:hanging="11"/>
        <w:rPr>
          <w:rFonts w:cstheme="minorHAnsi"/>
          <w:sz w:val="22"/>
          <w:szCs w:val="22"/>
        </w:rPr>
      </w:pPr>
    </w:p>
    <w:p w:rsidR="002761B0" w:rsidRPr="002C7944" w:rsidRDefault="002761B0" w:rsidP="003D0CAB">
      <w:pPr>
        <w:pStyle w:val="Listenabsatz"/>
        <w:numPr>
          <w:ilvl w:val="0"/>
          <w:numId w:val="24"/>
        </w:numPr>
        <w:spacing w:after="160"/>
        <w:ind w:hanging="11"/>
        <w:contextualSpacing/>
        <w:rPr>
          <w:rFonts w:cstheme="minorHAnsi"/>
          <w:sz w:val="22"/>
          <w:szCs w:val="22"/>
        </w:rPr>
      </w:pPr>
      <w:r w:rsidRPr="002C7944">
        <w:rPr>
          <w:rFonts w:cstheme="minorHAnsi"/>
          <w:sz w:val="22"/>
          <w:szCs w:val="22"/>
        </w:rPr>
        <w:t>Achten Sie bei Ihren Beschäftigten darauf, ob es Beschwerden bzgl. der Anlagen gibt. Insbesondere brennende Augen, gereizte Haut (wie bei Sonnenbrand) oder auch das Wahrnehmen eines komischen Geruchs oder Reizung der Atemwege können ein Hinweis darauf sein, dass UV-C-Strahlung oder Ozon in unzulässigem Maße aus der Anlage austritt.</w:t>
      </w:r>
    </w:p>
    <w:p w:rsidR="002761B0" w:rsidRPr="002761B0" w:rsidRDefault="002761B0" w:rsidP="002761B0">
      <w:pPr>
        <w:pStyle w:val="Listenabsatz"/>
        <w:rPr>
          <w:rFonts w:ascii="Arial" w:hAnsi="Arial" w:cs="Arial"/>
        </w:rPr>
      </w:pPr>
    </w:p>
    <w:p w:rsidR="002761B0" w:rsidRDefault="002761B0" w:rsidP="002761B0">
      <w:pPr>
        <w:pStyle w:val="Listenabsatz"/>
        <w:spacing w:after="160"/>
        <w:ind w:left="720"/>
        <w:contextualSpacing/>
        <w:rPr>
          <w:rFonts w:ascii="Arial" w:hAnsi="Arial" w:cs="Arial"/>
        </w:rPr>
      </w:pPr>
    </w:p>
    <w:p w:rsidR="002761B0" w:rsidRPr="005661AD" w:rsidRDefault="002761B0" w:rsidP="002761B0">
      <w:pPr>
        <w:pStyle w:val="berschrift1DGUV"/>
      </w:pPr>
      <w:bookmarkStart w:id="39" w:name="_Toc89249773"/>
      <w:r>
        <w:t>Praxisbeispiele</w:t>
      </w:r>
      <w:bookmarkEnd w:id="39"/>
    </w:p>
    <w:p w:rsidR="009B5BDE" w:rsidRDefault="009B5BDE" w:rsidP="009B5BDE">
      <w:pPr>
        <w:pStyle w:val="TextohneAbstandoben"/>
        <w:spacing w:after="0" w:line="240" w:lineRule="auto"/>
        <w:rPr>
          <w:b/>
          <w:color w:val="004994" w:themeColor="text2"/>
        </w:rPr>
      </w:pPr>
    </w:p>
    <w:p w:rsidR="009B5BDE" w:rsidRDefault="009B5BDE" w:rsidP="009B5BDE">
      <w:pPr>
        <w:pStyle w:val="TextohneAbstandoben"/>
        <w:spacing w:after="0" w:line="240" w:lineRule="auto"/>
        <w:rPr>
          <w:b/>
          <w:color w:val="004994" w:themeColor="text2"/>
        </w:rPr>
      </w:pPr>
      <w:r w:rsidRPr="009B5BDE">
        <w:rPr>
          <w:b/>
          <w:color w:val="004994" w:themeColor="text2"/>
        </w:rPr>
        <w:t>Beispiel 1: Mobiler Luftreiniger</w:t>
      </w:r>
    </w:p>
    <w:p w:rsidR="009B5BDE" w:rsidRPr="009B5BDE" w:rsidRDefault="009B5BDE" w:rsidP="009B5BDE">
      <w:pPr>
        <w:pStyle w:val="TextohneAbstandoben"/>
        <w:spacing w:after="0" w:line="240" w:lineRule="auto"/>
        <w:rPr>
          <w:b/>
          <w:color w:val="004994" w:themeColor="text2"/>
        </w:rPr>
      </w:pPr>
      <w:r>
        <w:rPr>
          <w:b/>
          <w:color w:val="004994" w:themeColor="text2"/>
        </w:rPr>
        <w:br/>
      </w:r>
      <w:r w:rsidRPr="00A77AB4">
        <w:rPr>
          <w:rFonts w:ascii="Arial" w:hAnsi="Arial" w:cs="Arial"/>
        </w:rPr>
        <w:t>Mobile Luftreiniger sollen die</w:t>
      </w:r>
      <w:r w:rsidRPr="005661AD">
        <w:rPr>
          <w:rFonts w:ascii="Arial" w:hAnsi="Arial" w:cs="Arial"/>
        </w:rPr>
        <w:t xml:space="preserve"> Luft von unerwünschten Stoffen wie z. B.</w:t>
      </w:r>
      <w:r w:rsidR="001276CD">
        <w:rPr>
          <w:rFonts w:ascii="Arial" w:hAnsi="Arial" w:cs="Arial"/>
        </w:rPr>
        <w:t xml:space="preserve"> Partikeln,</w:t>
      </w:r>
      <w:r w:rsidRPr="005661AD">
        <w:rPr>
          <w:rFonts w:ascii="Arial" w:hAnsi="Arial" w:cs="Arial"/>
        </w:rPr>
        <w:t xml:space="preserve"> Keimen, Bakterien und Viren durch Filterung mittels standardisierter Filter reinigen. In speziellen Ausführungen sind diese Luftreiniger</w:t>
      </w:r>
      <w:r w:rsidR="001276CD">
        <w:rPr>
          <w:rFonts w:ascii="Arial" w:hAnsi="Arial" w:cs="Arial"/>
        </w:rPr>
        <w:t xml:space="preserve"> zusätzlich</w:t>
      </w:r>
      <w:r w:rsidRPr="005661AD">
        <w:rPr>
          <w:rFonts w:ascii="Arial" w:hAnsi="Arial" w:cs="Arial"/>
        </w:rPr>
        <w:t xml:space="preserve"> in der Lage, solc</w:t>
      </w:r>
      <w:r>
        <w:rPr>
          <w:rFonts w:ascii="Arial" w:hAnsi="Arial" w:cs="Arial"/>
        </w:rPr>
        <w:t>he Erreger zu in</w:t>
      </w:r>
      <w:r w:rsidRPr="005661AD">
        <w:rPr>
          <w:rFonts w:ascii="Arial" w:hAnsi="Arial" w:cs="Arial"/>
        </w:rPr>
        <w:t xml:space="preserve">aktivieren. </w:t>
      </w:r>
      <w:r>
        <w:rPr>
          <w:rFonts w:ascii="Arial" w:hAnsi="Arial" w:cs="Arial"/>
        </w:rPr>
        <w:t xml:space="preserve">Hierbei </w:t>
      </w:r>
      <w:r w:rsidRPr="005661AD">
        <w:rPr>
          <w:rFonts w:ascii="Arial" w:hAnsi="Arial" w:cs="Arial"/>
        </w:rPr>
        <w:t xml:space="preserve">kommt </w:t>
      </w:r>
      <w:r w:rsidR="001276CD">
        <w:rPr>
          <w:rFonts w:ascii="Arial" w:hAnsi="Arial" w:cs="Arial"/>
        </w:rPr>
        <w:t>oft</w:t>
      </w:r>
      <w:r w:rsidR="001276CD" w:rsidRPr="005661AD">
        <w:rPr>
          <w:rFonts w:ascii="Arial" w:hAnsi="Arial" w:cs="Arial"/>
        </w:rPr>
        <w:t xml:space="preserve"> </w:t>
      </w:r>
      <w:r w:rsidRPr="005661AD">
        <w:rPr>
          <w:rFonts w:ascii="Arial" w:hAnsi="Arial" w:cs="Arial"/>
        </w:rPr>
        <w:t>eine UV-C-Quelle zum Einsatz, die den Filter oder die durchströmende Luft bestrahlt. Die in diesem Beispiel betrachteten Geräte bewegen sich nicht selbstständig und strahlen keine UV-C-</w:t>
      </w:r>
      <w:r>
        <w:rPr>
          <w:rFonts w:ascii="Arial" w:hAnsi="Arial" w:cs="Arial"/>
        </w:rPr>
        <w:t>Strahlung in den Raum ab.</w:t>
      </w:r>
    </w:p>
    <w:p w:rsidR="009B5BDE" w:rsidRDefault="009B5BDE" w:rsidP="009B5BDE">
      <w:pPr>
        <w:rPr>
          <w:rFonts w:cstheme="minorHAnsi"/>
          <w:sz w:val="22"/>
          <w:szCs w:val="22"/>
        </w:rPr>
      </w:pPr>
      <w:r w:rsidRPr="009B5BDE">
        <w:rPr>
          <w:rFonts w:cstheme="minorHAnsi"/>
          <w:sz w:val="22"/>
          <w:szCs w:val="22"/>
        </w:rPr>
        <w:t xml:space="preserve">Ein Beispiel für einen Luftreiniger ist in Abbildung 2 gezeigt. Die Funktionsweise wird ebenfalls dargestellt: Die Luft wird meist von unten angesaugt und durchläuft eine Grobfilterung (Schwebstofffilter), bei der allgemeiner Schmutz aus der Raumluft ausgefiltert wird. Danach wird die Luft ohne Nebenwege durch den sog. HEPA-Filter geleitet. Dieser ist je nach Filterstufe geeignet, in ausreichendem Maß Viren aus der Luft zu filtern. Optional befindet sich an einer Stelle im Luftstrom die UV-C-Quelle, die zeitweise oder permanent aktiviert sein kann. Anschließend wird die gereinigte Luft ausgeblasen. </w:t>
      </w:r>
    </w:p>
    <w:p w:rsidR="009B5BDE" w:rsidRDefault="009B5BDE" w:rsidP="009B5BDE">
      <w:pPr>
        <w:rPr>
          <w:rFonts w:cstheme="minorHAnsi"/>
          <w:sz w:val="22"/>
          <w:szCs w:val="22"/>
        </w:rPr>
      </w:pPr>
    </w:p>
    <w:p w:rsidR="009B5BDE" w:rsidRDefault="009B5BDE" w:rsidP="009B5BDE">
      <w:pPr>
        <w:rPr>
          <w:rFonts w:cstheme="minorHAnsi"/>
          <w:sz w:val="22"/>
          <w:szCs w:val="22"/>
        </w:rPr>
      </w:pPr>
      <w:r>
        <w:rPr>
          <w:rFonts w:ascii="Arial" w:hAnsi="Arial" w:cs="Arial"/>
          <w:noProof/>
          <w:color w:val="0070C0"/>
          <w:lang w:eastAsia="de-DE"/>
        </w:rPr>
        <w:drawing>
          <wp:inline distT="0" distB="0" distL="0" distR="0" wp14:anchorId="1D1C3029" wp14:editId="5D704F1D">
            <wp:extent cx="5753100" cy="2457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176" b="17941"/>
                    <a:stretch/>
                  </pic:blipFill>
                  <pic:spPr bwMode="auto">
                    <a:xfrm>
                      <a:off x="0" y="0"/>
                      <a:ext cx="5753100" cy="2457450"/>
                    </a:xfrm>
                    <a:prstGeom prst="rect">
                      <a:avLst/>
                    </a:prstGeom>
                    <a:noFill/>
                    <a:ln>
                      <a:noFill/>
                    </a:ln>
                    <a:extLst>
                      <a:ext uri="{53640926-AAD7-44D8-BBD7-CCE9431645EC}">
                        <a14:shadowObscured xmlns:a14="http://schemas.microsoft.com/office/drawing/2010/main"/>
                      </a:ext>
                    </a:extLst>
                  </pic:spPr>
                </pic:pic>
              </a:graphicData>
            </a:graphic>
          </wp:inline>
        </w:drawing>
      </w:r>
    </w:p>
    <w:p w:rsidR="009B5BDE" w:rsidRDefault="009B5BDE" w:rsidP="009B5BDE">
      <w:pPr>
        <w:rPr>
          <w:rFonts w:cstheme="minorHAnsi"/>
          <w:sz w:val="22"/>
          <w:szCs w:val="22"/>
        </w:rPr>
      </w:pPr>
      <w:r>
        <w:rPr>
          <w:rFonts w:cstheme="minorHAnsi"/>
          <w:sz w:val="22"/>
          <w:szCs w:val="22"/>
        </w:rPr>
        <w:t>Abbildung 2: Mobiler Luftreiniger von außen und schematisches Arbeitsprinzip</w:t>
      </w:r>
    </w:p>
    <w:p w:rsidR="009B5BDE" w:rsidRDefault="009B5BDE" w:rsidP="009B5BDE">
      <w:pPr>
        <w:rPr>
          <w:rFonts w:cstheme="minorHAnsi"/>
          <w:sz w:val="22"/>
          <w:szCs w:val="22"/>
        </w:rPr>
      </w:pPr>
    </w:p>
    <w:p w:rsidR="00E42E57" w:rsidRDefault="00E42E57" w:rsidP="009B5BDE">
      <w:pPr>
        <w:rPr>
          <w:rFonts w:cstheme="minorHAnsi"/>
          <w:color w:val="004994" w:themeColor="text2"/>
          <w:sz w:val="22"/>
          <w:szCs w:val="22"/>
        </w:rPr>
      </w:pPr>
    </w:p>
    <w:p w:rsidR="001D2B4D" w:rsidRDefault="001D2B4D">
      <w:pPr>
        <w:rPr>
          <w:rFonts w:cstheme="minorHAnsi"/>
          <w:color w:val="004994" w:themeColor="text2"/>
          <w:sz w:val="22"/>
          <w:szCs w:val="22"/>
        </w:rPr>
      </w:pPr>
      <w:r>
        <w:rPr>
          <w:rFonts w:cstheme="minorHAnsi"/>
          <w:color w:val="004994" w:themeColor="text2"/>
          <w:sz w:val="22"/>
          <w:szCs w:val="22"/>
        </w:rPr>
        <w:br w:type="page"/>
      </w:r>
    </w:p>
    <w:p w:rsidR="009B5BDE" w:rsidRDefault="009B5BDE" w:rsidP="009B5BDE">
      <w:pPr>
        <w:rPr>
          <w:rFonts w:cstheme="minorHAnsi"/>
          <w:color w:val="004994" w:themeColor="text2"/>
          <w:sz w:val="22"/>
          <w:szCs w:val="22"/>
        </w:rPr>
      </w:pPr>
      <w:r w:rsidRPr="009B5BDE">
        <w:rPr>
          <w:rFonts w:cstheme="minorHAnsi"/>
          <w:color w:val="004994" w:themeColor="text2"/>
          <w:sz w:val="22"/>
          <w:szCs w:val="22"/>
        </w:rPr>
        <w:t>Man unterscheidet mobile Luftreiniger nach den folgenden Arbeitsprinzipien:</w:t>
      </w:r>
    </w:p>
    <w:p w:rsidR="00E42E57" w:rsidRPr="009B5BDE" w:rsidRDefault="00E42E57" w:rsidP="009B5BDE">
      <w:pPr>
        <w:rPr>
          <w:rFonts w:cstheme="minorHAnsi"/>
          <w:color w:val="004994" w:themeColor="text2"/>
          <w:sz w:val="22"/>
          <w:szCs w:val="22"/>
        </w:rPr>
      </w:pPr>
    </w:p>
    <w:p w:rsidR="009B5BDE" w:rsidRPr="009B5BDE" w:rsidRDefault="009B5BDE" w:rsidP="003D0CAB">
      <w:pPr>
        <w:pStyle w:val="Listenabsatz"/>
        <w:numPr>
          <w:ilvl w:val="0"/>
          <w:numId w:val="25"/>
        </w:numPr>
        <w:spacing w:after="160"/>
        <w:contextualSpacing/>
        <w:rPr>
          <w:rFonts w:cstheme="minorHAnsi"/>
          <w:sz w:val="22"/>
          <w:szCs w:val="22"/>
        </w:rPr>
      </w:pPr>
      <w:r w:rsidRPr="009B5BDE">
        <w:rPr>
          <w:rFonts w:cstheme="minorHAnsi"/>
          <w:sz w:val="22"/>
          <w:szCs w:val="22"/>
        </w:rPr>
        <w:t>Nur Filterung, ohne weitere Deaktivierung von Mikroorganismen.</w:t>
      </w:r>
    </w:p>
    <w:p w:rsidR="009B5BDE" w:rsidRPr="009B5BDE" w:rsidRDefault="009B5BDE" w:rsidP="003D0CAB">
      <w:pPr>
        <w:pStyle w:val="Listenabsatz"/>
        <w:numPr>
          <w:ilvl w:val="0"/>
          <w:numId w:val="25"/>
        </w:numPr>
        <w:spacing w:after="160"/>
        <w:contextualSpacing/>
        <w:rPr>
          <w:rFonts w:cstheme="minorHAnsi"/>
          <w:sz w:val="22"/>
          <w:szCs w:val="22"/>
        </w:rPr>
      </w:pPr>
      <w:r w:rsidRPr="009B5BDE">
        <w:rPr>
          <w:rFonts w:cstheme="minorHAnsi"/>
          <w:sz w:val="22"/>
          <w:szCs w:val="22"/>
        </w:rPr>
        <w:t>Filterung und Deaktivierung der dort abgeschiedenen Viren, Bakterien, Sporen mittels UV-C-Strahlung, Ionisation/Plasma oder Hitze.</w:t>
      </w:r>
    </w:p>
    <w:p w:rsidR="009B5BDE" w:rsidRPr="009B5BDE" w:rsidRDefault="009B5BDE" w:rsidP="003D0CAB">
      <w:pPr>
        <w:pStyle w:val="Listenabsatz"/>
        <w:numPr>
          <w:ilvl w:val="0"/>
          <w:numId w:val="25"/>
        </w:numPr>
        <w:spacing w:after="160"/>
        <w:contextualSpacing/>
        <w:rPr>
          <w:rFonts w:cstheme="minorHAnsi"/>
          <w:sz w:val="22"/>
          <w:szCs w:val="22"/>
        </w:rPr>
      </w:pPr>
      <w:r w:rsidRPr="009B5BDE">
        <w:rPr>
          <w:rFonts w:cstheme="minorHAnsi"/>
          <w:sz w:val="22"/>
          <w:szCs w:val="22"/>
        </w:rPr>
        <w:t>Mehr oder weniger feine Vorfilterung, anschließend Reinigung überwiegend über eine hohe UV-C-Strahlungsdosis (min. 100 J/m² bis 120 J/m² für die Wellenlänge 254 </w:t>
      </w:r>
      <w:proofErr w:type="spellStart"/>
      <w:r w:rsidRPr="009B5BDE">
        <w:rPr>
          <w:rFonts w:cstheme="minorHAnsi"/>
          <w:sz w:val="22"/>
          <w:szCs w:val="22"/>
        </w:rPr>
        <w:t>nm</w:t>
      </w:r>
      <w:proofErr w:type="spellEnd"/>
      <w:r w:rsidRPr="009B5BDE">
        <w:rPr>
          <w:rFonts w:cstheme="minorHAnsi"/>
          <w:sz w:val="22"/>
          <w:szCs w:val="22"/>
        </w:rPr>
        <w:t>).</w:t>
      </w:r>
    </w:p>
    <w:p w:rsidR="002D1FA5" w:rsidRDefault="002D1FA5" w:rsidP="009B5BDE">
      <w:pPr>
        <w:rPr>
          <w:rFonts w:cstheme="minorHAnsi"/>
          <w:color w:val="004994" w:themeColor="text2"/>
          <w:sz w:val="22"/>
          <w:szCs w:val="22"/>
        </w:rPr>
      </w:pPr>
    </w:p>
    <w:p w:rsidR="009B5BDE" w:rsidRDefault="009B5BDE" w:rsidP="009B5BDE">
      <w:pPr>
        <w:rPr>
          <w:rFonts w:cstheme="minorHAnsi"/>
          <w:color w:val="004994" w:themeColor="text2"/>
          <w:sz w:val="22"/>
          <w:szCs w:val="22"/>
        </w:rPr>
      </w:pPr>
      <w:r w:rsidRPr="009B5BDE">
        <w:rPr>
          <w:rFonts w:cstheme="minorHAnsi"/>
          <w:color w:val="004994" w:themeColor="text2"/>
          <w:sz w:val="22"/>
          <w:szCs w:val="22"/>
        </w:rPr>
        <w:t>Für die Anschaffung und den Betrieb sind die folge</w:t>
      </w:r>
      <w:r w:rsidR="00223ED4">
        <w:rPr>
          <w:rFonts w:cstheme="minorHAnsi"/>
          <w:color w:val="004994" w:themeColor="text2"/>
          <w:sz w:val="22"/>
          <w:szCs w:val="22"/>
        </w:rPr>
        <w:t>nden Aspekte zu berücksichtigen</w:t>
      </w:r>
    </w:p>
    <w:p w:rsidR="00E42E57" w:rsidRPr="009B5BDE" w:rsidRDefault="00E42E57" w:rsidP="009B5BDE">
      <w:pPr>
        <w:rPr>
          <w:rFonts w:cstheme="minorHAnsi"/>
          <w:color w:val="004994" w:themeColor="text2"/>
          <w:sz w:val="22"/>
          <w:szCs w:val="22"/>
        </w:rPr>
      </w:pPr>
    </w:p>
    <w:p w:rsidR="00486D19" w:rsidRPr="002D1FA5" w:rsidRDefault="00486D19" w:rsidP="00223ED4">
      <w:pPr>
        <w:pStyle w:val="Kommentartext"/>
        <w:ind w:firstLine="567"/>
        <w:rPr>
          <w:sz w:val="22"/>
          <w:szCs w:val="22"/>
          <w:lang w:val="en-US"/>
        </w:rPr>
      </w:pPr>
      <w:r w:rsidRPr="002D1FA5">
        <w:rPr>
          <w:sz w:val="22"/>
          <w:szCs w:val="22"/>
        </w:rPr>
        <w:t xml:space="preserve">Zum Thema mobile Luftreiniger </w:t>
      </w:r>
      <w:r w:rsidR="00FB7706" w:rsidRPr="002D1FA5">
        <w:rPr>
          <w:sz w:val="22"/>
          <w:szCs w:val="22"/>
        </w:rPr>
        <w:t xml:space="preserve">gibt </w:t>
      </w:r>
      <w:r w:rsidRPr="002D1FA5">
        <w:rPr>
          <w:sz w:val="22"/>
          <w:szCs w:val="22"/>
        </w:rPr>
        <w:t xml:space="preserve">es einige Schriften der DGUV </w:t>
      </w:r>
      <w:r w:rsidRPr="002D1FA5">
        <w:rPr>
          <w:sz w:val="22"/>
          <w:szCs w:val="22"/>
          <w:lang w:val="en-US"/>
        </w:rPr>
        <w:t>u.</w:t>
      </w:r>
      <w:r w:rsidR="002D1FA5">
        <w:rPr>
          <w:sz w:val="22"/>
          <w:szCs w:val="22"/>
          <w:lang w:val="en-US"/>
        </w:rPr>
        <w:t xml:space="preserve"> </w:t>
      </w:r>
      <w:r w:rsidRPr="002D1FA5">
        <w:rPr>
          <w:sz w:val="22"/>
          <w:szCs w:val="22"/>
          <w:lang w:val="en-US"/>
        </w:rPr>
        <w:t>a.:</w:t>
      </w:r>
    </w:p>
    <w:p w:rsidR="002D1FA5" w:rsidRDefault="002D1FA5" w:rsidP="00486D19">
      <w:pPr>
        <w:rPr>
          <w:sz w:val="22"/>
          <w:szCs w:val="22"/>
        </w:rPr>
      </w:pPr>
    </w:p>
    <w:p w:rsidR="00486D19" w:rsidRPr="00223ED4" w:rsidRDefault="002D1FA5" w:rsidP="00223ED4">
      <w:pPr>
        <w:pStyle w:val="Listenabsatz"/>
        <w:numPr>
          <w:ilvl w:val="0"/>
          <w:numId w:val="35"/>
        </w:numPr>
        <w:rPr>
          <w:rStyle w:val="Hyperlink"/>
          <w:rFonts w:ascii="Arial" w:hAnsi="Arial" w:cs="Arial"/>
          <w:sz w:val="22"/>
          <w:szCs w:val="22"/>
        </w:rPr>
      </w:pPr>
      <w:r w:rsidRPr="00223ED4">
        <w:rPr>
          <w:sz w:val="22"/>
          <w:szCs w:val="22"/>
        </w:rPr>
        <w:t xml:space="preserve">Hinweise der DGUV zum ergänzenden Einsatz von Luftreinigern zum Infektionsschutz in der SARS-CoV-2-Epidemie </w:t>
      </w:r>
      <w:hyperlink r:id="rId12" w:history="1">
        <w:r w:rsidR="00486D19" w:rsidRPr="00223ED4">
          <w:rPr>
            <w:rStyle w:val="Hyperlink"/>
            <w:rFonts w:ascii="Arial" w:hAnsi="Arial" w:cs="Arial"/>
            <w:sz w:val="22"/>
            <w:szCs w:val="22"/>
            <w:lang w:val="en-US"/>
          </w:rPr>
          <w:t>https://publikationen.dguv.de/DguvWebcode?query=p0219</w:t>
        </w:r>
        <w:r w:rsidR="00486D19" w:rsidRPr="00223ED4">
          <w:rPr>
            <w:rStyle w:val="Hyperlink"/>
            <w:rFonts w:ascii="Arial" w:hAnsi="Arial" w:cs="Arial"/>
            <w:sz w:val="22"/>
            <w:szCs w:val="22"/>
          </w:rPr>
          <w:t>52</w:t>
        </w:r>
      </w:hyperlink>
    </w:p>
    <w:p w:rsidR="002D1FA5" w:rsidRDefault="002D1FA5" w:rsidP="00486D19">
      <w:pPr>
        <w:rPr>
          <w:rStyle w:val="Hyperlink"/>
          <w:rFonts w:ascii="Arial" w:hAnsi="Arial" w:cs="Arial"/>
          <w:sz w:val="22"/>
          <w:szCs w:val="22"/>
        </w:rPr>
      </w:pPr>
    </w:p>
    <w:p w:rsidR="00486D19" w:rsidRPr="00223ED4" w:rsidRDefault="002D1FA5" w:rsidP="009E73BF">
      <w:pPr>
        <w:pStyle w:val="Listenabsatz"/>
        <w:numPr>
          <w:ilvl w:val="0"/>
          <w:numId w:val="35"/>
        </w:numPr>
        <w:spacing w:after="160"/>
        <w:contextualSpacing/>
        <w:rPr>
          <w:rStyle w:val="Hyperlink"/>
          <w:rFonts w:cstheme="minorHAnsi"/>
          <w:strike/>
          <w:color w:val="000000" w:themeColor="text1"/>
          <w:sz w:val="22"/>
          <w:szCs w:val="22"/>
        </w:rPr>
      </w:pPr>
      <w:r w:rsidRPr="00223ED4">
        <w:rPr>
          <w:sz w:val="22"/>
          <w:szCs w:val="22"/>
        </w:rPr>
        <w:t>Luftfilteranlagen in öffentlichen Gebäuden</w:t>
      </w:r>
      <w:r w:rsidR="00223ED4" w:rsidRPr="00223ED4">
        <w:rPr>
          <w:sz w:val="22"/>
          <w:szCs w:val="22"/>
        </w:rPr>
        <w:br/>
      </w:r>
      <w:hyperlink r:id="rId13" w:history="1">
        <w:r w:rsidR="00486D19" w:rsidRPr="00223ED4">
          <w:rPr>
            <w:rStyle w:val="Hyperlink"/>
            <w:rFonts w:ascii="Arial" w:hAnsi="Arial" w:cs="Arial"/>
            <w:sz w:val="22"/>
            <w:szCs w:val="22"/>
          </w:rPr>
          <w:t>https://publikationen.dguv.de/DguvWebcode?query=p021933</w:t>
        </w:r>
      </w:hyperlink>
    </w:p>
    <w:p w:rsidR="00486D19" w:rsidRPr="00675CE2" w:rsidRDefault="00486D19" w:rsidP="00675CE2">
      <w:pPr>
        <w:pStyle w:val="Listenabsatz"/>
        <w:spacing w:after="160"/>
        <w:ind w:left="720"/>
        <w:contextualSpacing/>
        <w:rPr>
          <w:rStyle w:val="Hyperlink"/>
          <w:rFonts w:cstheme="minorHAnsi"/>
          <w:strike/>
          <w:color w:val="000000" w:themeColor="text1"/>
          <w:sz w:val="22"/>
          <w:szCs w:val="22"/>
        </w:rPr>
      </w:pPr>
    </w:p>
    <w:p w:rsidR="00486D19" w:rsidRPr="002D1FA5" w:rsidRDefault="00486D19" w:rsidP="002D1FA5">
      <w:pPr>
        <w:spacing w:after="160"/>
        <w:contextualSpacing/>
        <w:rPr>
          <w:rStyle w:val="Hyperlink"/>
          <w:rFonts w:cstheme="minorHAnsi"/>
          <w:strike/>
          <w:color w:val="000000" w:themeColor="text1"/>
          <w:sz w:val="22"/>
          <w:szCs w:val="22"/>
        </w:rPr>
      </w:pPr>
      <w:r w:rsidRPr="002D1FA5">
        <w:rPr>
          <w:rStyle w:val="Hyperlink"/>
          <w:rFonts w:cstheme="minorHAnsi"/>
          <w:sz w:val="22"/>
          <w:szCs w:val="22"/>
        </w:rPr>
        <w:t>Im Folgenden werden noch wichtige Punkte ergänzt die insbesondere die Geräte mit UV-C Strahlung betreffen: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 xml:space="preserve">Für die Strahlung optionaler UV-C-Strahler gilt: Diese darf nicht nach außen dringen (mit üblichen Messgeräten keine Strahlung messbar). </w:t>
      </w:r>
      <w:r w:rsidRPr="009B5BDE">
        <w:rPr>
          <w:rFonts w:cstheme="minorHAnsi"/>
          <w:sz w:val="22"/>
          <w:szCs w:val="22"/>
        </w:rPr>
        <w:br/>
      </w:r>
      <w:r w:rsidRPr="009B5BDE">
        <w:rPr>
          <w:rFonts w:cstheme="minorHAnsi"/>
          <w:b/>
          <w:sz w:val="22"/>
          <w:szCs w:val="22"/>
        </w:rPr>
        <w:t>Hinweis:</w:t>
      </w:r>
      <w:r w:rsidRPr="009B5BDE">
        <w:rPr>
          <w:rFonts w:cstheme="minorHAnsi"/>
          <w:sz w:val="22"/>
          <w:szCs w:val="22"/>
        </w:rPr>
        <w:t xml:space="preserve"> </w:t>
      </w:r>
      <w:r w:rsidRPr="009B5BDE">
        <w:rPr>
          <w:rFonts w:cstheme="minorHAnsi"/>
          <w:i/>
          <w:sz w:val="22"/>
          <w:szCs w:val="22"/>
        </w:rPr>
        <w:t xml:space="preserve">Sollte durch die Öffnungen (inkl. Spalten und Schlitzen) im Gehäuse blaues Licht sichtbar sein, kann dies ein Hinweis auf freigesetzte UV-C-Strahlung sein. </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Falls UV-C-Quellen vorhanden sind: Beim Öffnen des Gehäuses muss die Strahlung abgeschaltet werden oder das Öffnen des Gehäuses darf nur unterwiesenen bzw. ausgebildeten Personen möglich sein. Es darf nur mit Werkzeug zu öffnen sein.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Die verwendeten UV-C-Quellen dürfen kein Ozon freisetzen. Dazu müssen sich Hinweise in der Betriebsanleitung des Luftreinigers befinden. Ansonsten soll der Hersteller des Luftreinigers dazu kontaktiert werden. Der Richtwert von 0,06 mg/m</w:t>
      </w:r>
      <w:r w:rsidRPr="009B5BDE">
        <w:rPr>
          <w:rFonts w:cstheme="minorHAnsi"/>
          <w:sz w:val="22"/>
          <w:szCs w:val="22"/>
          <w:vertAlign w:val="superscript"/>
        </w:rPr>
        <w:t>3</w:t>
      </w:r>
      <w:r w:rsidRPr="009B5BDE">
        <w:rPr>
          <w:rFonts w:cstheme="minorHAnsi"/>
          <w:sz w:val="22"/>
          <w:szCs w:val="22"/>
        </w:rPr>
        <w:t xml:space="preserve"> für Ozon-Belastung sollte in geschlossenen Räumen mit empfohlener Raumgröße nicht überschritten werden.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Die Möglichkeit der bewussten Manipulation muss berücksichtigt werden (z. B. durch Schüler).</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Die Aufstellung muss so erfolgen, dass Lüftungsöffnungen nicht blockiert sind und ein Luftaustausch im Raum erleichtert wird (nicht in Ecken stellen). Dabei sollte ein direkter Luftzug in Bereiche, in denen sich Personen länger aufhalten (z. B. sitzende Schulkinder) vermieden werden.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 xml:space="preserve">Angaben in Betriebsanleitung beachten: </w:t>
      </w:r>
    </w:p>
    <w:p w:rsidR="009B5BDE" w:rsidRPr="009B5BDE" w:rsidRDefault="009B5BDE" w:rsidP="003D0CAB">
      <w:pPr>
        <w:pStyle w:val="Listenabsatz"/>
        <w:numPr>
          <w:ilvl w:val="0"/>
          <w:numId w:val="27"/>
        </w:numPr>
        <w:spacing w:after="160"/>
        <w:contextualSpacing/>
        <w:rPr>
          <w:rFonts w:cstheme="minorHAnsi"/>
          <w:sz w:val="22"/>
          <w:szCs w:val="22"/>
        </w:rPr>
      </w:pPr>
      <w:r w:rsidRPr="009B5BDE">
        <w:rPr>
          <w:rFonts w:cstheme="minorHAnsi"/>
          <w:sz w:val="22"/>
          <w:szCs w:val="22"/>
        </w:rPr>
        <w:t>Überprüfen Sie, ob Aussagen zur Wirksamkeit vom Hersteller nachvollziehbar belegt werden.</w:t>
      </w:r>
    </w:p>
    <w:p w:rsidR="009B5BDE" w:rsidRPr="009B5BDE" w:rsidRDefault="009B5BDE" w:rsidP="003D0CAB">
      <w:pPr>
        <w:pStyle w:val="Listenabsatz"/>
        <w:numPr>
          <w:ilvl w:val="0"/>
          <w:numId w:val="27"/>
        </w:numPr>
        <w:spacing w:after="160"/>
        <w:contextualSpacing/>
        <w:rPr>
          <w:rFonts w:cstheme="minorHAnsi"/>
          <w:sz w:val="22"/>
          <w:szCs w:val="22"/>
        </w:rPr>
      </w:pPr>
      <w:r w:rsidRPr="009B5BDE">
        <w:rPr>
          <w:rFonts w:cstheme="minorHAnsi"/>
          <w:sz w:val="22"/>
          <w:szCs w:val="22"/>
        </w:rPr>
        <w:t>Welche Informationen gibt der Hersteller zur Wartung und Lebensdauer des Filters und der Lampen an?</w:t>
      </w:r>
    </w:p>
    <w:p w:rsidR="009B5BDE" w:rsidRPr="009B5BDE" w:rsidRDefault="009B5BDE" w:rsidP="003D0CAB">
      <w:pPr>
        <w:pStyle w:val="Listenabsatz"/>
        <w:numPr>
          <w:ilvl w:val="0"/>
          <w:numId w:val="27"/>
        </w:numPr>
        <w:spacing w:after="160"/>
        <w:contextualSpacing/>
        <w:rPr>
          <w:rFonts w:cstheme="minorHAnsi"/>
          <w:sz w:val="22"/>
          <w:szCs w:val="22"/>
        </w:rPr>
      </w:pPr>
      <w:r w:rsidRPr="009B5BDE">
        <w:rPr>
          <w:rFonts w:cstheme="minorHAnsi"/>
          <w:sz w:val="22"/>
          <w:szCs w:val="22"/>
        </w:rPr>
        <w:t>Sind die Einsatzbedingungen klar definiert (max./min. Luftfeuchte und Temperatur)?</w:t>
      </w:r>
    </w:p>
    <w:p w:rsidR="009B5BDE" w:rsidRPr="009B5BDE" w:rsidRDefault="009B5BDE" w:rsidP="003D0CAB">
      <w:pPr>
        <w:pStyle w:val="Listenabsatz"/>
        <w:numPr>
          <w:ilvl w:val="0"/>
          <w:numId w:val="27"/>
        </w:numPr>
        <w:spacing w:after="160"/>
        <w:contextualSpacing/>
        <w:rPr>
          <w:rFonts w:cstheme="minorHAnsi"/>
          <w:sz w:val="22"/>
          <w:szCs w:val="22"/>
        </w:rPr>
      </w:pPr>
      <w:r w:rsidRPr="009B5BDE">
        <w:rPr>
          <w:rFonts w:cstheme="minorHAnsi"/>
          <w:sz w:val="22"/>
          <w:szCs w:val="22"/>
        </w:rPr>
        <w:t xml:space="preserve">Der CADR-Wert (Clean Air </w:t>
      </w:r>
      <w:proofErr w:type="spellStart"/>
      <w:r w:rsidRPr="009B5BDE">
        <w:rPr>
          <w:rFonts w:cstheme="minorHAnsi"/>
          <w:sz w:val="22"/>
          <w:szCs w:val="22"/>
        </w:rPr>
        <w:t>Delivery</w:t>
      </w:r>
      <w:proofErr w:type="spellEnd"/>
      <w:r w:rsidRPr="009B5BDE">
        <w:rPr>
          <w:rFonts w:cstheme="minorHAnsi"/>
          <w:sz w:val="22"/>
          <w:szCs w:val="22"/>
        </w:rPr>
        <w:t xml:space="preserve"> Rate) für Rauch kann bei der Beurteilung der Filterwirkung hilfreich sein.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Die Gefährdungsbeurteilung des Betreibers sollte auch die folgenden Gefährdungen berücksichtigen: Stabilität des Geräts im Stand und beim Verschieben, notwendige Kräfte (Ergonomie), Durchführung der Elektroprüfungen nach VDE und Schallemission.</w:t>
      </w:r>
    </w:p>
    <w:p w:rsidR="009B5BDE" w:rsidRPr="009B5BDE" w:rsidRDefault="009B5BDE" w:rsidP="003D0CAB">
      <w:pPr>
        <w:pStyle w:val="Listenabsatz"/>
        <w:numPr>
          <w:ilvl w:val="0"/>
          <w:numId w:val="26"/>
        </w:numPr>
        <w:spacing w:after="160"/>
        <w:contextualSpacing/>
        <w:rPr>
          <w:rFonts w:cstheme="minorHAnsi"/>
          <w:sz w:val="22"/>
          <w:szCs w:val="22"/>
        </w:rPr>
      </w:pPr>
      <w:r w:rsidRPr="009B5BDE">
        <w:rPr>
          <w:rFonts w:cstheme="minorHAnsi"/>
          <w:sz w:val="22"/>
          <w:szCs w:val="22"/>
        </w:rPr>
        <w:t>Geräte, die mit Ionisations-, Plasma- oder Ozontechnologien arbeiten, bedürfen weiterer Beurteilungen und ggf. Messungen.</w:t>
      </w:r>
    </w:p>
    <w:p w:rsidR="009B5BDE" w:rsidRPr="009B5BDE" w:rsidRDefault="009B5BDE" w:rsidP="009B5BDE">
      <w:pPr>
        <w:rPr>
          <w:rFonts w:cstheme="minorHAnsi"/>
          <w:sz w:val="22"/>
          <w:szCs w:val="22"/>
        </w:rPr>
      </w:pPr>
      <w:r w:rsidRPr="009B5BDE">
        <w:rPr>
          <w:rFonts w:cstheme="minorHAnsi"/>
          <w:sz w:val="22"/>
          <w:szCs w:val="22"/>
        </w:rPr>
        <w:t>Diese Punkte können als (unvollständige) Grundlagen für die Gefährdungsbeurteilung dienen.</w:t>
      </w:r>
    </w:p>
    <w:p w:rsidR="009B5BDE" w:rsidRPr="009B5BDE" w:rsidRDefault="009B5BDE" w:rsidP="009B5BDE">
      <w:pPr>
        <w:rPr>
          <w:rFonts w:cstheme="minorHAnsi"/>
          <w:sz w:val="22"/>
          <w:szCs w:val="22"/>
        </w:rPr>
      </w:pPr>
    </w:p>
    <w:p w:rsidR="00E42E57" w:rsidRDefault="00E42E57" w:rsidP="009B5BDE">
      <w:pPr>
        <w:tabs>
          <w:tab w:val="left" w:pos="1440"/>
        </w:tabs>
        <w:rPr>
          <w:b/>
          <w:color w:val="004994" w:themeColor="text2"/>
          <w:sz w:val="22"/>
          <w:szCs w:val="22"/>
        </w:rPr>
      </w:pPr>
    </w:p>
    <w:p w:rsidR="00F54271" w:rsidRDefault="00F54271">
      <w:pPr>
        <w:rPr>
          <w:b/>
          <w:color w:val="004994" w:themeColor="text2"/>
          <w:sz w:val="22"/>
          <w:szCs w:val="22"/>
        </w:rPr>
      </w:pPr>
      <w:r>
        <w:rPr>
          <w:b/>
          <w:color w:val="004994" w:themeColor="text2"/>
          <w:sz w:val="22"/>
          <w:szCs w:val="22"/>
        </w:rPr>
        <w:br w:type="page"/>
      </w:r>
    </w:p>
    <w:p w:rsidR="009B5BDE" w:rsidRDefault="009B5BDE" w:rsidP="009B5BDE">
      <w:pPr>
        <w:tabs>
          <w:tab w:val="left" w:pos="1440"/>
        </w:tabs>
        <w:rPr>
          <w:b/>
          <w:color w:val="004994" w:themeColor="text2"/>
          <w:sz w:val="22"/>
          <w:szCs w:val="22"/>
        </w:rPr>
      </w:pPr>
      <w:r w:rsidRPr="009B5BDE">
        <w:rPr>
          <w:b/>
          <w:color w:val="004994" w:themeColor="text2"/>
          <w:sz w:val="22"/>
          <w:szCs w:val="22"/>
        </w:rPr>
        <w:t>Beispiel 2: UV-C-Desinfektion im „</w:t>
      </w:r>
      <w:proofErr w:type="spellStart"/>
      <w:r w:rsidRPr="009B5BDE">
        <w:rPr>
          <w:b/>
          <w:color w:val="004994" w:themeColor="text2"/>
          <w:sz w:val="22"/>
          <w:szCs w:val="22"/>
        </w:rPr>
        <w:t>Upper</w:t>
      </w:r>
      <w:proofErr w:type="spellEnd"/>
      <w:r w:rsidRPr="009B5BDE">
        <w:rPr>
          <w:b/>
          <w:color w:val="004994" w:themeColor="text2"/>
          <w:sz w:val="22"/>
          <w:szCs w:val="22"/>
        </w:rPr>
        <w:t>-Air“-Bereich bei Anwesenheit von Personen</w:t>
      </w:r>
    </w:p>
    <w:p w:rsidR="009B5BDE" w:rsidRDefault="009B5BDE" w:rsidP="009B5BDE">
      <w:pPr>
        <w:tabs>
          <w:tab w:val="left" w:pos="1440"/>
        </w:tabs>
        <w:rPr>
          <w:rFonts w:cstheme="minorHAnsi"/>
          <w:sz w:val="22"/>
          <w:szCs w:val="22"/>
        </w:rPr>
      </w:pPr>
      <w:r>
        <w:rPr>
          <w:b/>
          <w:color w:val="004994" w:themeColor="text2"/>
        </w:rPr>
        <w:br/>
      </w:r>
      <w:r w:rsidRPr="009B5BDE">
        <w:rPr>
          <w:rFonts w:cstheme="minorHAnsi"/>
          <w:sz w:val="22"/>
          <w:szCs w:val="22"/>
        </w:rPr>
        <w:t>Zur Desinfektion des oberen Raumluftbereichs („</w:t>
      </w:r>
      <w:proofErr w:type="spellStart"/>
      <w:r w:rsidRPr="009B5BDE">
        <w:rPr>
          <w:rFonts w:cstheme="minorHAnsi"/>
          <w:sz w:val="22"/>
          <w:szCs w:val="22"/>
        </w:rPr>
        <w:t>Upper</w:t>
      </w:r>
      <w:proofErr w:type="spellEnd"/>
      <w:r w:rsidRPr="009B5BDE">
        <w:rPr>
          <w:rFonts w:cstheme="minorHAnsi"/>
          <w:sz w:val="22"/>
          <w:szCs w:val="22"/>
        </w:rPr>
        <w:t>-Air“) kommen freistrahlende Decken- oder Wandstrahler zum Einsatz, die UV-C-Strahlung emittieren. Die direkte Strahlung ist meist durch Spiegeltechnik und Lamellenkonstruktionen auf die Raumdecke gerichtet oder auf den oberen Raumbereich beschränkt. Dadurch sollen im oberen Raumluftbereich befindliche Bakterien oder Viren abgetötet werden. Abbildung 3 zeigt das Konzept eines UV-C-Wandstrahlers.</w:t>
      </w:r>
    </w:p>
    <w:p w:rsidR="009B5BDE" w:rsidRPr="009B5BDE" w:rsidRDefault="009B5BDE" w:rsidP="009B5BDE">
      <w:pPr>
        <w:tabs>
          <w:tab w:val="left" w:pos="1440"/>
        </w:tabs>
        <w:rPr>
          <w:rFonts w:cstheme="minorHAnsi"/>
          <w:sz w:val="22"/>
          <w:szCs w:val="22"/>
        </w:rPr>
      </w:pPr>
    </w:p>
    <w:p w:rsidR="009B5BDE" w:rsidRPr="009B5BDE" w:rsidRDefault="009B5BDE" w:rsidP="009B5BDE">
      <w:pPr>
        <w:pStyle w:val="TextohneAbstandoben"/>
        <w:rPr>
          <w:b/>
          <w:color w:val="004994" w:themeColor="text2"/>
        </w:rPr>
      </w:pPr>
      <w:r w:rsidRPr="005661AD">
        <w:rPr>
          <w:rFonts w:ascii="Arial" w:hAnsi="Arial" w:cs="Arial"/>
          <w:noProof/>
          <w:lang w:eastAsia="de-DE"/>
        </w:rPr>
        <w:drawing>
          <wp:inline distT="0" distB="0" distL="0" distR="0" wp14:anchorId="3897EA8C" wp14:editId="370DBCA0">
            <wp:extent cx="3650400" cy="1825200"/>
            <wp:effectExtent l="0" t="0" r="762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er_Air.png"/>
                    <pic:cNvPicPr/>
                  </pic:nvPicPr>
                  <pic:blipFill>
                    <a:blip r:embed="rId14">
                      <a:extLst>
                        <a:ext uri="{28A0092B-C50C-407E-A947-70E740481C1C}">
                          <a14:useLocalDpi xmlns:a14="http://schemas.microsoft.com/office/drawing/2010/main" val="0"/>
                        </a:ext>
                      </a:extLst>
                    </a:blip>
                    <a:stretch>
                      <a:fillRect/>
                    </a:stretch>
                  </pic:blipFill>
                  <pic:spPr>
                    <a:xfrm>
                      <a:off x="0" y="0"/>
                      <a:ext cx="3650400" cy="1825200"/>
                    </a:xfrm>
                    <a:prstGeom prst="rect">
                      <a:avLst/>
                    </a:prstGeom>
                  </pic:spPr>
                </pic:pic>
              </a:graphicData>
            </a:graphic>
          </wp:inline>
        </w:drawing>
      </w:r>
    </w:p>
    <w:p w:rsidR="009B5BDE" w:rsidRDefault="009B5BDE" w:rsidP="006D5654">
      <w:pPr>
        <w:pStyle w:val="TextohneAbstandoben"/>
      </w:pPr>
      <w:r>
        <w:t>Abbildung 3: Schemazeichnung des Desinfektionskonzepts von Herstellern für einen Wandstrahler.</w:t>
      </w:r>
    </w:p>
    <w:p w:rsidR="00E42E57" w:rsidRDefault="00E42E57">
      <w:pPr>
        <w:rPr>
          <w:rFonts w:cstheme="minorHAnsi"/>
          <w:b/>
          <w:color w:val="004994" w:themeColor="text2"/>
          <w:sz w:val="22"/>
          <w:szCs w:val="22"/>
        </w:rPr>
      </w:pPr>
    </w:p>
    <w:p w:rsidR="009B5BDE" w:rsidRPr="00E42E57" w:rsidRDefault="009B5BDE" w:rsidP="009B5BDE">
      <w:pPr>
        <w:rPr>
          <w:rFonts w:cstheme="minorHAnsi"/>
          <w:color w:val="004994" w:themeColor="text2"/>
          <w:sz w:val="22"/>
          <w:szCs w:val="22"/>
        </w:rPr>
      </w:pPr>
      <w:r w:rsidRPr="00E42E57">
        <w:rPr>
          <w:rFonts w:cstheme="minorHAnsi"/>
          <w:color w:val="004994" w:themeColor="text2"/>
          <w:sz w:val="22"/>
          <w:szCs w:val="22"/>
        </w:rPr>
        <w:t>Gefährdung durch Reflexion</w:t>
      </w:r>
    </w:p>
    <w:p w:rsidR="009B5BDE" w:rsidRPr="00E42E57" w:rsidRDefault="009B5BDE" w:rsidP="009B5BDE">
      <w:pPr>
        <w:rPr>
          <w:rFonts w:cstheme="minorHAnsi"/>
          <w:color w:val="004994" w:themeColor="text2"/>
          <w:sz w:val="22"/>
          <w:szCs w:val="22"/>
        </w:rPr>
      </w:pPr>
    </w:p>
    <w:p w:rsidR="009B5BDE" w:rsidRDefault="009B5BDE" w:rsidP="009B5BDE">
      <w:pPr>
        <w:rPr>
          <w:rFonts w:cstheme="minorHAnsi"/>
          <w:sz w:val="22"/>
          <w:szCs w:val="22"/>
        </w:rPr>
      </w:pPr>
      <w:r w:rsidRPr="009B5BDE">
        <w:rPr>
          <w:rFonts w:cstheme="minorHAnsi"/>
          <w:sz w:val="22"/>
          <w:szCs w:val="22"/>
        </w:rPr>
        <w:t>Fällt die Strahlung auf die Decke oder auf die Wände, so wird im Allgemeinen auch ein Teil der Strahlung reflektiert. Bei Reflexion in den Aufenthaltsbereich von Personen ist eine Überschreitung der Expositionsgrenzwerte möglich.</w:t>
      </w:r>
    </w:p>
    <w:p w:rsidR="009B5BDE" w:rsidRPr="009B5BDE" w:rsidRDefault="009B5BDE" w:rsidP="009B5BDE">
      <w:pPr>
        <w:rPr>
          <w:rFonts w:cstheme="minorHAnsi"/>
          <w:sz w:val="22"/>
          <w:szCs w:val="22"/>
        </w:rPr>
      </w:pPr>
    </w:p>
    <w:p w:rsidR="009B5BDE" w:rsidRDefault="009B5BDE" w:rsidP="009B5BDE">
      <w:pPr>
        <w:rPr>
          <w:rFonts w:cstheme="minorHAnsi"/>
          <w:sz w:val="22"/>
          <w:szCs w:val="22"/>
        </w:rPr>
      </w:pPr>
      <w:r w:rsidRPr="009B5BDE">
        <w:rPr>
          <w:rFonts w:cstheme="minorHAnsi"/>
          <w:sz w:val="22"/>
          <w:szCs w:val="22"/>
        </w:rPr>
        <w:t>Werden mehrere UV-C-Strahler an den Raumwänden eines Raumes installiert, können die Expositionen sich überlagern. Eine Gefährdung durch zu hohe UV-Expositionen kann bei solchen UV-C-Strahlern nicht ausgeschlossen werden.</w:t>
      </w:r>
    </w:p>
    <w:p w:rsidR="00E42E57" w:rsidRDefault="00E42E57" w:rsidP="009B5BDE">
      <w:pPr>
        <w:rPr>
          <w:rFonts w:cstheme="minorHAnsi"/>
          <w:sz w:val="22"/>
          <w:szCs w:val="22"/>
        </w:rPr>
      </w:pPr>
    </w:p>
    <w:p w:rsidR="00E42E57" w:rsidRPr="009B5BDE" w:rsidRDefault="00E42E57" w:rsidP="009B5BDE">
      <w:pPr>
        <w:rPr>
          <w:rFonts w:cstheme="minorHAnsi"/>
          <w:sz w:val="22"/>
          <w:szCs w:val="22"/>
        </w:rPr>
      </w:pPr>
    </w:p>
    <w:p w:rsidR="00E42E57" w:rsidRPr="00E42E57" w:rsidRDefault="00E42E57" w:rsidP="00E42E57">
      <w:pPr>
        <w:rPr>
          <w:rFonts w:cstheme="minorHAnsi"/>
          <w:color w:val="004994" w:themeColor="text2"/>
          <w:sz w:val="22"/>
          <w:szCs w:val="22"/>
        </w:rPr>
      </w:pPr>
      <w:r w:rsidRPr="00E42E57">
        <w:rPr>
          <w:rFonts w:cstheme="minorHAnsi"/>
          <w:color w:val="004994" w:themeColor="text2"/>
          <w:sz w:val="22"/>
          <w:szCs w:val="22"/>
        </w:rPr>
        <w:t>Hinweise für die Anschaffung von „</w:t>
      </w:r>
      <w:proofErr w:type="spellStart"/>
      <w:r w:rsidRPr="00E42E57">
        <w:rPr>
          <w:rFonts w:cstheme="minorHAnsi"/>
          <w:color w:val="004994" w:themeColor="text2"/>
          <w:sz w:val="22"/>
          <w:szCs w:val="22"/>
        </w:rPr>
        <w:t>Upper</w:t>
      </w:r>
      <w:proofErr w:type="spellEnd"/>
      <w:r w:rsidRPr="00E42E57">
        <w:rPr>
          <w:rFonts w:cstheme="minorHAnsi"/>
          <w:color w:val="004994" w:themeColor="text2"/>
          <w:sz w:val="22"/>
          <w:szCs w:val="22"/>
        </w:rPr>
        <w:t>-Air“-Systemen:</w:t>
      </w:r>
    </w:p>
    <w:p w:rsidR="00E42E57" w:rsidRPr="00E42E57" w:rsidRDefault="00E42E57" w:rsidP="00E42E57">
      <w:pPr>
        <w:rPr>
          <w:rFonts w:cstheme="minorHAnsi"/>
          <w:color w:val="004994" w:themeColor="text2"/>
          <w:sz w:val="22"/>
          <w:szCs w:val="22"/>
        </w:rPr>
      </w:pPr>
    </w:p>
    <w:p w:rsidR="00E42E57" w:rsidRPr="00E42E57"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Überprüfen Sie, ob Aussagen zur Wirksamkeit vom Hersteller nachvollziehbar belegt werden. Achten Sie dabei auf die Prüfbedingungen (im Labor oder auch in der Praxis) der deklarierten Wirksamkeit.</w:t>
      </w:r>
    </w:p>
    <w:p w:rsidR="00E42E57" w:rsidRPr="00E42E57"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Überprüfen Sie, ob das Gerät/die Geräte hinsichtlich Raumgröße und Luftwechselrate und Luftführung für den geplanten Einsatz geeignet ist/sind.</w:t>
      </w:r>
    </w:p>
    <w:p w:rsidR="00E42E57" w:rsidRPr="00E42E57"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Achten Sie auf die Herstellerangabe über eine mögliche Ozon-Belastung.</w:t>
      </w:r>
    </w:p>
    <w:p w:rsidR="00E42E57" w:rsidRPr="00E42E57"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Achten Sie auf die Herstellerinformationen zur Wartung und Lebensdauer der Lampen.</w:t>
      </w:r>
    </w:p>
    <w:p w:rsidR="00F54271"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Bei freistrahlenden Systemen, die in Anwesenheit von Personen eingeschaltet sind, gilt: Die Reflexion muss als mögliche Gefährdung in Betracht gezogen und sollte auch immer messtechnisch überprüft werden. Achten Sie dabei auf blaues Leuchten an der Decke oder an den Wänden, was auf ein</w:t>
      </w:r>
      <w:r w:rsidR="00F54271">
        <w:rPr>
          <w:rFonts w:cstheme="minorHAnsi"/>
          <w:sz w:val="22"/>
          <w:szCs w:val="22"/>
        </w:rPr>
        <w:t>e mögliche Gefährdung hindeutet</w:t>
      </w:r>
    </w:p>
    <w:p w:rsidR="00E42E57" w:rsidRDefault="00E42E57" w:rsidP="00F54271">
      <w:pPr>
        <w:pStyle w:val="Listenabsatz"/>
        <w:spacing w:after="160"/>
        <w:ind w:left="720"/>
        <w:contextualSpacing/>
        <w:rPr>
          <w:rFonts w:cstheme="minorHAnsi"/>
          <w:i/>
          <w:sz w:val="22"/>
          <w:szCs w:val="22"/>
        </w:rPr>
      </w:pPr>
      <w:r w:rsidRPr="00E42E57">
        <w:rPr>
          <w:rFonts w:cstheme="minorHAnsi"/>
          <w:sz w:val="22"/>
          <w:szCs w:val="22"/>
        </w:rPr>
        <w:t xml:space="preserve"> </w:t>
      </w:r>
      <w:r w:rsidRPr="00E42E57">
        <w:rPr>
          <w:rFonts w:cstheme="minorHAnsi"/>
          <w:sz w:val="22"/>
          <w:szCs w:val="22"/>
        </w:rPr>
        <w:br/>
      </w:r>
      <w:r w:rsidRPr="00E42E57">
        <w:rPr>
          <w:rFonts w:cstheme="minorHAnsi"/>
          <w:b/>
          <w:sz w:val="22"/>
          <w:szCs w:val="22"/>
        </w:rPr>
        <w:t>Achtung:</w:t>
      </w:r>
      <w:r w:rsidRPr="00E42E57">
        <w:rPr>
          <w:rFonts w:cstheme="minorHAnsi"/>
          <w:sz w:val="22"/>
          <w:szCs w:val="22"/>
        </w:rPr>
        <w:t xml:space="preserve"> </w:t>
      </w:r>
      <w:r w:rsidRPr="00E42E57">
        <w:rPr>
          <w:rFonts w:cstheme="minorHAnsi"/>
          <w:i/>
          <w:sz w:val="22"/>
          <w:szCs w:val="22"/>
        </w:rPr>
        <w:t>Ist keine blaue Strahlung wahrnehmbar bedeutet das nicht, dass keine UV-Strahlung vorhanden ist!</w:t>
      </w:r>
    </w:p>
    <w:p w:rsidR="00F54271" w:rsidRPr="00E42E57" w:rsidRDefault="00F54271" w:rsidP="00F54271">
      <w:pPr>
        <w:pStyle w:val="Listenabsatz"/>
        <w:spacing w:after="160"/>
        <w:ind w:left="720"/>
        <w:contextualSpacing/>
        <w:rPr>
          <w:rFonts w:cstheme="minorHAnsi"/>
          <w:sz w:val="22"/>
          <w:szCs w:val="22"/>
        </w:rPr>
      </w:pPr>
    </w:p>
    <w:p w:rsidR="00E42E57" w:rsidRDefault="00E42E57" w:rsidP="003D0CAB">
      <w:pPr>
        <w:pStyle w:val="Listenabsatz"/>
        <w:numPr>
          <w:ilvl w:val="0"/>
          <w:numId w:val="28"/>
        </w:numPr>
        <w:spacing w:after="160"/>
        <w:contextualSpacing/>
        <w:rPr>
          <w:rFonts w:cstheme="minorHAnsi"/>
          <w:sz w:val="22"/>
          <w:szCs w:val="22"/>
        </w:rPr>
      </w:pPr>
      <w:r w:rsidRPr="00E42E57">
        <w:rPr>
          <w:rFonts w:cstheme="minorHAnsi"/>
          <w:sz w:val="22"/>
          <w:szCs w:val="22"/>
        </w:rPr>
        <w:t>Lassen Sie die Messung fachkundig durchführen unter Berücksichtigung der folgenden Punkte:</w:t>
      </w:r>
    </w:p>
    <w:p w:rsidR="00E42E57" w:rsidRPr="00E42E57" w:rsidRDefault="00E42E57" w:rsidP="00E42E57">
      <w:pPr>
        <w:pStyle w:val="Listenabsatz"/>
        <w:spacing w:after="160"/>
        <w:ind w:left="720"/>
        <w:contextualSpacing/>
        <w:rPr>
          <w:rFonts w:cstheme="minorHAnsi"/>
          <w:sz w:val="22"/>
          <w:szCs w:val="22"/>
        </w:rPr>
      </w:pPr>
    </w:p>
    <w:p w:rsidR="00E42E57" w:rsidRPr="00E42E57" w:rsidRDefault="00E42E57" w:rsidP="00E42E57">
      <w:pPr>
        <w:rPr>
          <w:rFonts w:cstheme="minorHAnsi"/>
          <w:color w:val="004994" w:themeColor="text2"/>
          <w:sz w:val="22"/>
          <w:szCs w:val="22"/>
        </w:rPr>
      </w:pPr>
      <w:r w:rsidRPr="00E42E57">
        <w:rPr>
          <w:rFonts w:cstheme="minorHAnsi"/>
          <w:color w:val="004994" w:themeColor="text2"/>
          <w:sz w:val="22"/>
          <w:szCs w:val="22"/>
        </w:rPr>
        <w:t>Anhaltspunkte zur Messung:</w:t>
      </w:r>
    </w:p>
    <w:p w:rsidR="00E42E57" w:rsidRPr="00E42E57" w:rsidRDefault="00E42E57" w:rsidP="00E42E57">
      <w:pPr>
        <w:rPr>
          <w:rFonts w:cstheme="minorHAnsi"/>
          <w:color w:val="004994" w:themeColor="text2"/>
          <w:sz w:val="22"/>
          <w:szCs w:val="22"/>
        </w:rPr>
      </w:pPr>
    </w:p>
    <w:p w:rsidR="00E42E57" w:rsidRPr="00E42E57" w:rsidRDefault="00E42E57" w:rsidP="003D0CAB">
      <w:pPr>
        <w:pStyle w:val="Listenabsatz"/>
        <w:numPr>
          <w:ilvl w:val="0"/>
          <w:numId w:val="29"/>
        </w:numPr>
        <w:spacing w:after="160"/>
        <w:contextualSpacing/>
        <w:rPr>
          <w:rFonts w:cstheme="minorHAnsi"/>
          <w:sz w:val="22"/>
          <w:szCs w:val="22"/>
        </w:rPr>
      </w:pPr>
      <w:r w:rsidRPr="00E42E57">
        <w:rPr>
          <w:rFonts w:cstheme="minorHAnsi"/>
          <w:sz w:val="22"/>
          <w:szCs w:val="22"/>
        </w:rPr>
        <w:t>Die Messung muss repräsentativ für die Exposition der Beschäftigten sein. Eine individuelle Analyse des Arbeitsablaufs sowie der Expositionsbedingungen ist vor der Messung notwendig.</w:t>
      </w:r>
    </w:p>
    <w:p w:rsidR="00E42E57" w:rsidRPr="00E42E57" w:rsidRDefault="00E42E57" w:rsidP="003D0CAB">
      <w:pPr>
        <w:pStyle w:val="Listenabsatz"/>
        <w:numPr>
          <w:ilvl w:val="0"/>
          <w:numId w:val="29"/>
        </w:numPr>
        <w:spacing w:after="160"/>
        <w:contextualSpacing/>
        <w:rPr>
          <w:rFonts w:cstheme="minorHAnsi"/>
          <w:sz w:val="22"/>
          <w:szCs w:val="22"/>
        </w:rPr>
      </w:pPr>
      <w:r w:rsidRPr="00E42E57">
        <w:rPr>
          <w:rFonts w:cstheme="minorHAnsi"/>
          <w:sz w:val="22"/>
          <w:szCs w:val="22"/>
        </w:rPr>
        <w:t xml:space="preserve">Die Messung hat vorwiegend zum Ziel, die Strahlungsexposition in den unbedeckten Körperteilen (Augen/Gesicht, Kopfoberseite, Nacken, Hände und Arme) der Beschäftigten zu bestimmen. Dafür werden die Detektoren der Messgeräte an den Positionen angeordnet, an denen sich der Kopf, die Hände und die Unterarme der Beschäftigten während der Tätigkeiten befinden, z. B. aus einer Höhe von 1,6 m über dem Boden (Gesicht) und 0,9 m über dem Boden (Hände). </w:t>
      </w:r>
    </w:p>
    <w:p w:rsidR="00F54271" w:rsidRDefault="00E42E57" w:rsidP="003D0CAB">
      <w:pPr>
        <w:pStyle w:val="Listenabsatz"/>
        <w:numPr>
          <w:ilvl w:val="0"/>
          <w:numId w:val="29"/>
        </w:numPr>
        <w:spacing w:after="160"/>
        <w:contextualSpacing/>
        <w:rPr>
          <w:rFonts w:cstheme="minorHAnsi"/>
          <w:sz w:val="22"/>
          <w:szCs w:val="22"/>
        </w:rPr>
      </w:pPr>
      <w:r w:rsidRPr="00E42E57">
        <w:rPr>
          <w:rFonts w:cstheme="minorHAnsi"/>
          <w:sz w:val="22"/>
          <w:szCs w:val="22"/>
        </w:rPr>
        <w:t>Da die höchste Bestrahlungsstärke teilweise von der an der Raumdecke reflektierten Strahlung ausgeht, sollte der Detektor nicht ausschließlich auf den Strahler, sondern je nach Situation zusätzlich auf die Decke vor dem Strahler ausgerichtet werden (Hinweis: blaues Leuchten).</w:t>
      </w:r>
    </w:p>
    <w:p w:rsidR="00E42E57" w:rsidRDefault="00E42E57" w:rsidP="00F54271">
      <w:pPr>
        <w:pStyle w:val="Listenabsatz"/>
        <w:spacing w:after="160"/>
        <w:ind w:left="720"/>
        <w:contextualSpacing/>
        <w:rPr>
          <w:rFonts w:cstheme="minorHAnsi"/>
          <w:i/>
          <w:sz w:val="22"/>
          <w:szCs w:val="22"/>
        </w:rPr>
      </w:pPr>
      <w:r w:rsidRPr="00E42E57">
        <w:rPr>
          <w:rFonts w:cstheme="minorHAnsi"/>
          <w:sz w:val="22"/>
          <w:szCs w:val="22"/>
        </w:rPr>
        <w:br/>
      </w:r>
      <w:r w:rsidRPr="00E42E57">
        <w:rPr>
          <w:rFonts w:cstheme="minorHAnsi"/>
          <w:b/>
          <w:sz w:val="22"/>
          <w:szCs w:val="22"/>
        </w:rPr>
        <w:t>Achtung:</w:t>
      </w:r>
      <w:r w:rsidRPr="00E42E57">
        <w:rPr>
          <w:rFonts w:cstheme="minorHAnsi"/>
          <w:sz w:val="22"/>
          <w:szCs w:val="22"/>
        </w:rPr>
        <w:t xml:space="preserve"> </w:t>
      </w:r>
      <w:r w:rsidRPr="00E42E57">
        <w:rPr>
          <w:rFonts w:cstheme="minorHAnsi"/>
          <w:i/>
          <w:sz w:val="22"/>
          <w:szCs w:val="22"/>
        </w:rPr>
        <w:t>Ist keine blaue Strahlung wahrnehmbar bedeutet das nicht, dass keine UV-Strahlung vorhanden ist!</w:t>
      </w:r>
    </w:p>
    <w:p w:rsidR="00F54271" w:rsidRPr="00E42E57" w:rsidRDefault="00F54271" w:rsidP="00F54271">
      <w:pPr>
        <w:pStyle w:val="Listenabsatz"/>
        <w:spacing w:after="160"/>
        <w:ind w:left="720"/>
        <w:contextualSpacing/>
        <w:rPr>
          <w:rFonts w:cstheme="minorHAnsi"/>
          <w:sz w:val="22"/>
          <w:szCs w:val="22"/>
        </w:rPr>
      </w:pPr>
    </w:p>
    <w:p w:rsidR="00E42E57" w:rsidRPr="00E42E57" w:rsidRDefault="00E42E57" w:rsidP="003D0CAB">
      <w:pPr>
        <w:pStyle w:val="Listenabsatz"/>
        <w:numPr>
          <w:ilvl w:val="0"/>
          <w:numId w:val="29"/>
        </w:numPr>
        <w:spacing w:after="160"/>
        <w:contextualSpacing/>
        <w:rPr>
          <w:rFonts w:cstheme="minorHAnsi"/>
          <w:sz w:val="22"/>
          <w:szCs w:val="22"/>
        </w:rPr>
      </w:pPr>
      <w:r w:rsidRPr="00E42E57">
        <w:rPr>
          <w:rFonts w:cstheme="minorHAnsi"/>
          <w:sz w:val="22"/>
          <w:szCs w:val="22"/>
        </w:rPr>
        <w:t>Die Beschäftigten können bei ihrer Tätigkeit der Strahlung mehrerer Strahler ausgesetzt sein. Ist das der Fall, wird die Strahlung in mehreren Richtungen gemessen.</w:t>
      </w:r>
    </w:p>
    <w:p w:rsidR="00E42E57" w:rsidRPr="00E42E57" w:rsidRDefault="00E42E57" w:rsidP="003D0CAB">
      <w:pPr>
        <w:pStyle w:val="Listenabsatz"/>
        <w:numPr>
          <w:ilvl w:val="0"/>
          <w:numId w:val="29"/>
        </w:numPr>
        <w:spacing w:after="160"/>
        <w:contextualSpacing/>
        <w:rPr>
          <w:rFonts w:cstheme="minorHAnsi"/>
          <w:sz w:val="22"/>
          <w:szCs w:val="22"/>
        </w:rPr>
      </w:pPr>
      <w:r w:rsidRPr="00E42E57">
        <w:rPr>
          <w:rFonts w:cstheme="minorHAnsi"/>
          <w:sz w:val="22"/>
          <w:szCs w:val="22"/>
        </w:rPr>
        <w:t>Ergänzend zur UV-C-Strahlungsexposition wird empfohlen, die Ozon-Belastung zu messen.</w:t>
      </w:r>
    </w:p>
    <w:p w:rsidR="00E42E57" w:rsidRDefault="00E42E57" w:rsidP="00E42E57">
      <w:pPr>
        <w:rPr>
          <w:rFonts w:cstheme="minorHAnsi"/>
          <w:color w:val="004994" w:themeColor="text2"/>
          <w:sz w:val="22"/>
          <w:szCs w:val="22"/>
        </w:rPr>
      </w:pPr>
    </w:p>
    <w:p w:rsidR="00E42E57" w:rsidRPr="00E42E57" w:rsidRDefault="00E42E57" w:rsidP="00E42E57">
      <w:pPr>
        <w:rPr>
          <w:rFonts w:cstheme="minorHAnsi"/>
          <w:color w:val="004994" w:themeColor="text2"/>
          <w:sz w:val="22"/>
          <w:szCs w:val="22"/>
        </w:rPr>
      </w:pPr>
      <w:r w:rsidRPr="00E42E57">
        <w:rPr>
          <w:rFonts w:cstheme="minorHAnsi"/>
          <w:color w:val="004994" w:themeColor="text2"/>
          <w:sz w:val="22"/>
          <w:szCs w:val="22"/>
        </w:rPr>
        <w:t>Vorliegende Gefährdungsbeurteilungen der UV-Strahlung</w:t>
      </w:r>
    </w:p>
    <w:p w:rsidR="00E42E57" w:rsidRPr="00E42E57" w:rsidRDefault="00E42E57" w:rsidP="00E42E57">
      <w:pPr>
        <w:rPr>
          <w:rFonts w:cstheme="minorHAnsi"/>
          <w:color w:val="004994" w:themeColor="text2"/>
          <w:sz w:val="22"/>
          <w:szCs w:val="22"/>
        </w:rPr>
      </w:pPr>
    </w:p>
    <w:p w:rsidR="00E42E57" w:rsidRDefault="00E42E57" w:rsidP="00E42E57">
      <w:pPr>
        <w:rPr>
          <w:rFonts w:cstheme="minorHAnsi"/>
          <w:sz w:val="22"/>
          <w:szCs w:val="22"/>
        </w:rPr>
      </w:pPr>
      <w:r w:rsidRPr="00E42E57">
        <w:rPr>
          <w:rFonts w:cstheme="minorHAnsi"/>
          <w:sz w:val="22"/>
          <w:szCs w:val="22"/>
        </w:rPr>
        <w:t>Da das „</w:t>
      </w:r>
      <w:proofErr w:type="spellStart"/>
      <w:r w:rsidRPr="00E42E57">
        <w:rPr>
          <w:rFonts w:cstheme="minorHAnsi"/>
          <w:sz w:val="22"/>
          <w:szCs w:val="22"/>
        </w:rPr>
        <w:t>Upper</w:t>
      </w:r>
      <w:proofErr w:type="spellEnd"/>
      <w:r w:rsidRPr="00E42E57">
        <w:rPr>
          <w:rFonts w:cstheme="minorHAnsi"/>
          <w:sz w:val="22"/>
          <w:szCs w:val="22"/>
        </w:rPr>
        <w:t xml:space="preserve">-Air“-Konzept eine über Jahrzehnte bewährte Methode zur Bekämpfung und Reduktion von Keimen und Viren ist, wurden in der vergangenen Zeit bereits mehrere Gefährdungsbeurteilungen samt Messungen in Betrieben durchgeführt (siehe BGIA-Report 3/2007). Die Exposition der Beschäftigten wurde in vier Werkstoffsortieranlagen untersucht. In den Sortierkabinen waren mehrere UV-C-Strahler (Quecksilberdampflampen mit einer Leistung von 35 bis 55 Watt pro Strahler) an den Raumwänden installiert, deren Strahlung auf die Raumdecke gerichtet war. </w:t>
      </w:r>
    </w:p>
    <w:p w:rsidR="00E42E57" w:rsidRPr="00E42E57" w:rsidRDefault="00E42E57" w:rsidP="00E42E57">
      <w:pPr>
        <w:rPr>
          <w:rFonts w:cstheme="minorHAnsi"/>
          <w:sz w:val="22"/>
          <w:szCs w:val="22"/>
        </w:rPr>
      </w:pPr>
    </w:p>
    <w:p w:rsidR="00E42E57" w:rsidRDefault="00E42E57" w:rsidP="00E42E57">
      <w:pPr>
        <w:rPr>
          <w:rFonts w:cstheme="minorHAnsi"/>
          <w:sz w:val="22"/>
          <w:szCs w:val="22"/>
        </w:rPr>
      </w:pPr>
      <w:r w:rsidRPr="00E42E57">
        <w:rPr>
          <w:rFonts w:cstheme="minorHAnsi"/>
          <w:sz w:val="22"/>
          <w:szCs w:val="22"/>
        </w:rPr>
        <w:t>Die Messungen zeigen, dass die Beschäftigten dabei teilweise der direkten Strahlung der UV-C-Strahler ausgesetzt waren. Die auf die Raumdecke gerichtete Strahlung wurde auch reflektiert und führte zu einer zusätzlichen Exposition der Beschäftigten. Die Messpunkte wurden so ausgewählt, dass sie die exponierten Körperteile der Beschäftigten repräsentierten. Die Abstände zwischen den Messpunkten und den UV-C-Strahlern bzw. den reflektierenden Oberflächen waren zwischen 2 und 8 Metern. Bei ca. 60 % der Messungen wurde der täglich zulässige Expositionsgrenzwert 30 J/m</w:t>
      </w:r>
      <w:r w:rsidRPr="00E42E57">
        <w:rPr>
          <w:rFonts w:cstheme="minorHAnsi"/>
          <w:sz w:val="22"/>
          <w:szCs w:val="22"/>
          <w:vertAlign w:val="superscript"/>
        </w:rPr>
        <w:t>2</w:t>
      </w:r>
      <w:r w:rsidRPr="00E42E57">
        <w:rPr>
          <w:rFonts w:cstheme="minorHAnsi"/>
          <w:sz w:val="22"/>
          <w:szCs w:val="22"/>
        </w:rPr>
        <w:t xml:space="preserve"> bereits nach 2 Stunden erreicht.</w:t>
      </w:r>
    </w:p>
    <w:p w:rsidR="00E42E57" w:rsidRPr="00E42E57" w:rsidRDefault="00E42E57" w:rsidP="00E42E57">
      <w:pPr>
        <w:rPr>
          <w:rFonts w:cstheme="minorHAnsi"/>
          <w:sz w:val="22"/>
          <w:szCs w:val="22"/>
        </w:rPr>
      </w:pPr>
    </w:p>
    <w:p w:rsidR="004368D8" w:rsidRDefault="00E42E57" w:rsidP="00E42E57">
      <w:pPr>
        <w:rPr>
          <w:rFonts w:cstheme="minorHAnsi"/>
          <w:sz w:val="22"/>
          <w:szCs w:val="22"/>
        </w:rPr>
      </w:pPr>
      <w:r w:rsidRPr="00E42E57">
        <w:rPr>
          <w:rFonts w:cstheme="minorHAnsi"/>
          <w:sz w:val="22"/>
          <w:szCs w:val="22"/>
        </w:rPr>
        <w:t xml:space="preserve">Als Schutzmaßnahmen wurde empfohlen, die UV-C-Strahler nur dort einzusetzen, wo sie zur Reduzierung der Keimbelastung zwingend erforderlich sind. Sofern auf die UV-C-Strahler nicht verzichtet werden kann, sollten die Beschäftigten durch geeignete Abschirmungen vor der UV-Strahlung der UV-C-Strahler geschützt werden. Eine UV-absorbierende Beschichtung an der Raumdecke wurde empfohlen. Zusätzlich sollten entsprechende Hinweisschilder angebracht werden. </w:t>
      </w:r>
    </w:p>
    <w:p w:rsidR="004368D8" w:rsidRDefault="004368D8">
      <w:pPr>
        <w:rPr>
          <w:rFonts w:cstheme="minorHAnsi"/>
          <w:sz w:val="22"/>
          <w:szCs w:val="22"/>
        </w:rPr>
      </w:pPr>
      <w:r>
        <w:rPr>
          <w:rFonts w:cstheme="minorHAnsi"/>
          <w:sz w:val="22"/>
          <w:szCs w:val="22"/>
        </w:rPr>
        <w:br w:type="page"/>
      </w:r>
    </w:p>
    <w:bookmarkStart w:id="40" w:name="_Toc89249774" w:displacedByCustomXml="next"/>
    <w:sdt>
      <w:sdtPr>
        <w:rPr>
          <w:rFonts w:asciiTheme="minorHAnsi" w:hAnsiTheme="minorHAnsi"/>
          <w:b w:val="0"/>
          <w:color w:val="000000" w:themeColor="text1"/>
          <w:sz w:val="20"/>
        </w:rPr>
        <w:id w:val="-142284701"/>
        <w:docPartObj>
          <w:docPartGallery w:val="Bibliographies"/>
          <w:docPartUnique/>
        </w:docPartObj>
      </w:sdtPr>
      <w:sdtEndPr>
        <w:rPr>
          <w:rFonts w:cstheme="minorHAnsi"/>
          <w:color w:val="004994" w:themeColor="text2"/>
          <w:sz w:val="22"/>
          <w:szCs w:val="22"/>
        </w:rPr>
      </w:sdtEndPr>
      <w:sdtContent>
        <w:p w:rsidR="00EC11B2" w:rsidRPr="009E0663" w:rsidRDefault="00EC11B2" w:rsidP="009E0663">
          <w:pPr>
            <w:pStyle w:val="berschrift1DGUV"/>
          </w:pPr>
          <w:r w:rsidRPr="009E0663">
            <w:t>Literaturverzeichnis</w:t>
          </w:r>
          <w:bookmarkEnd w:id="40"/>
        </w:p>
        <w:sdt>
          <w:sdtPr>
            <w:id w:val="111145805"/>
            <w:bibliography/>
          </w:sdtPr>
          <w:sdtEndPr/>
          <w:sdtContent>
            <w:p w:rsidR="009E0663" w:rsidRDefault="009E0663"/>
            <w:p w:rsidR="009E0663" w:rsidRDefault="00325FA0">
              <w:pPr>
                <w:rPr>
                  <w:b/>
                  <w:color w:val="004994" w:themeColor="text2"/>
                  <w:sz w:val="22"/>
                  <w:szCs w:val="22"/>
                </w:rPr>
              </w:pPr>
              <w:r w:rsidRPr="009E0663">
                <w:rPr>
                  <w:b/>
                  <w:color w:val="004994" w:themeColor="text2"/>
                  <w:sz w:val="22"/>
                  <w:szCs w:val="22"/>
                </w:rPr>
                <w:t>Rechtliche Vorschriften</w:t>
              </w:r>
            </w:p>
            <w:p w:rsidR="009D7ABD" w:rsidRDefault="00EC11B2">
              <w:pPr>
                <w:rPr>
                  <w:noProof/>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9658"/>
              </w:tblGrid>
              <w:tr w:rsidR="009D7ABD" w:rsidTr="009E0663">
                <w:trPr>
                  <w:divId w:val="1877546352"/>
                  <w:trHeight w:val="1409"/>
                  <w:tblCellSpacing w:w="15" w:type="dxa"/>
                </w:trPr>
                <w:tc>
                  <w:tcPr>
                    <w:tcW w:w="50" w:type="pct"/>
                    <w:hideMark/>
                  </w:tcPr>
                  <w:p w:rsidR="009D7ABD" w:rsidRDefault="009D7ABD">
                    <w:pPr>
                      <w:pStyle w:val="Literaturverzeichnis"/>
                      <w:rPr>
                        <w:sz w:val="24"/>
                        <w:szCs w:val="24"/>
                      </w:rPr>
                    </w:pPr>
                    <w:r>
                      <w:t xml:space="preserve">[1] </w:t>
                    </w:r>
                  </w:p>
                </w:tc>
                <w:tc>
                  <w:tcPr>
                    <w:tcW w:w="0" w:type="auto"/>
                    <w:hideMark/>
                  </w:tcPr>
                  <w:p w:rsidR="009D7ABD" w:rsidRDefault="00325FA0">
                    <w:pPr>
                      <w:pStyle w:val="Literaturverzeichnis"/>
                    </w:pPr>
                    <w:r w:rsidRPr="005661AD">
                      <w:rPr>
                        <w:rFonts w:ascii="Arial" w:hAnsi="Arial" w:cs="Arial"/>
                      </w:rPr>
                      <w:t>Richtlinie 2006/25/EG des Europäischen Parlaments und des Rates vom 5. April 2006 über Mindestvorschriften zum Schutz von Sicherheit und Gesundheit der Arbeitnehmer vor der Gefährdung durch physikalische Einwirkungen (künstliche optische Strahlung) (19. Einzelrichtlinie im Sinne des Artikels 16 Absatz 1 der Richtlinie 89/391/EWG)</w:t>
                    </w:r>
                  </w:p>
                </w:tc>
              </w:tr>
              <w:tr w:rsidR="009D7ABD">
                <w:trPr>
                  <w:divId w:val="1877546352"/>
                  <w:tblCellSpacing w:w="15" w:type="dxa"/>
                </w:trPr>
                <w:tc>
                  <w:tcPr>
                    <w:tcW w:w="50" w:type="pct"/>
                    <w:hideMark/>
                  </w:tcPr>
                  <w:p w:rsidR="009D7ABD" w:rsidRDefault="009D7ABD">
                    <w:pPr>
                      <w:pStyle w:val="Literaturverzeichnis"/>
                    </w:pPr>
                    <w:r>
                      <w:t xml:space="preserve">[2] </w:t>
                    </w:r>
                  </w:p>
                </w:tc>
                <w:tc>
                  <w:tcPr>
                    <w:tcW w:w="0" w:type="auto"/>
                    <w:hideMark/>
                  </w:tcPr>
                  <w:p w:rsidR="009D7ABD" w:rsidRDefault="00325FA0">
                    <w:pPr>
                      <w:pStyle w:val="Literaturverzeichnis"/>
                    </w:pPr>
                    <w:r w:rsidRPr="005661AD">
                      <w:rPr>
                        <w:rFonts w:ascii="Arial" w:hAnsi="Arial" w:cs="Arial"/>
                      </w:rPr>
                      <w:t>OStrV - Verordnung zum Schutz der Beschäftigten vor Gefährdungen durch künstliche optische Strahlung (Arbeitsschutzverordnung zu künstlicher optischer Strahlung - OStrV), Stand: 18.10.2017</w:t>
                    </w:r>
                  </w:p>
                </w:tc>
              </w:tr>
              <w:tr w:rsidR="00325FA0">
                <w:trPr>
                  <w:divId w:val="1877546352"/>
                  <w:tblCellSpacing w:w="15" w:type="dxa"/>
                </w:trPr>
                <w:tc>
                  <w:tcPr>
                    <w:tcW w:w="50" w:type="pct"/>
                  </w:tcPr>
                  <w:p w:rsidR="00325FA0" w:rsidRDefault="00325FA0">
                    <w:pPr>
                      <w:pStyle w:val="Literaturverzeichnis"/>
                    </w:pPr>
                    <w:r>
                      <w:t>[3]</w:t>
                    </w:r>
                  </w:p>
                </w:tc>
                <w:tc>
                  <w:tcPr>
                    <w:tcW w:w="0" w:type="auto"/>
                  </w:tcPr>
                  <w:p w:rsidR="00325FA0" w:rsidRPr="005661AD" w:rsidRDefault="00325FA0">
                    <w:pPr>
                      <w:pStyle w:val="Literaturverzeichnis"/>
                      <w:rPr>
                        <w:rFonts w:ascii="Arial" w:hAnsi="Arial" w:cs="Arial"/>
                      </w:rPr>
                    </w:pPr>
                    <w:r w:rsidRPr="005661AD">
                      <w:rPr>
                        <w:rFonts w:ascii="Arial" w:hAnsi="Arial" w:cs="Arial"/>
                      </w:rPr>
                      <w:t>Technische Regeln zur Arbeitsschutzverordnung zu künstlicher optischer Strahlung: TROS Inkohärente</w:t>
                    </w:r>
                    <w:r>
                      <w:rPr>
                        <w:rFonts w:ascii="Arial" w:hAnsi="Arial" w:cs="Arial"/>
                      </w:rPr>
                      <w:t xml:space="preserve"> optische Strahlung (TROS IOS)</w:t>
                    </w:r>
                  </w:p>
                </w:tc>
              </w:tr>
              <w:tr w:rsidR="00325FA0">
                <w:trPr>
                  <w:divId w:val="1877546352"/>
                  <w:tblCellSpacing w:w="15" w:type="dxa"/>
                </w:trPr>
                <w:tc>
                  <w:tcPr>
                    <w:tcW w:w="50" w:type="pct"/>
                  </w:tcPr>
                  <w:p w:rsidR="00325FA0" w:rsidRDefault="00325FA0">
                    <w:pPr>
                      <w:pStyle w:val="Literaturverzeichnis"/>
                    </w:pPr>
                    <w:r>
                      <w:t>[4]</w:t>
                    </w:r>
                  </w:p>
                </w:tc>
                <w:tc>
                  <w:tcPr>
                    <w:tcW w:w="0" w:type="auto"/>
                  </w:tcPr>
                  <w:p w:rsidR="00325FA0" w:rsidRPr="005661AD" w:rsidRDefault="00325FA0">
                    <w:pPr>
                      <w:pStyle w:val="Literaturverzeichnis"/>
                      <w:rPr>
                        <w:rFonts w:ascii="Arial" w:hAnsi="Arial" w:cs="Arial"/>
                      </w:rPr>
                    </w:pPr>
                    <w:r w:rsidRPr="005661AD">
                      <w:rPr>
                        <w:rFonts w:ascii="Arial" w:hAnsi="Arial" w:cs="Arial"/>
                      </w:rPr>
                      <w:t>Technische Regeln für Arbeitsstätten - Sicherheits- und Gesundheitsschutzkennzeichnung - ASR A1.3</w:t>
                    </w:r>
                  </w:p>
                </w:tc>
              </w:tr>
            </w:tbl>
            <w:p w:rsidR="009D7ABD" w:rsidRPr="009E0663" w:rsidRDefault="009E0663">
              <w:pPr>
                <w:divId w:val="1877546352"/>
                <w:rPr>
                  <w:rFonts w:eastAsia="Times New Roman"/>
                  <w:b/>
                  <w:noProof/>
                  <w:color w:val="004994" w:themeColor="text2"/>
                  <w:sz w:val="22"/>
                  <w:szCs w:val="22"/>
                </w:rPr>
              </w:pPr>
              <w:r w:rsidRPr="009E0663">
                <w:rPr>
                  <w:rFonts w:eastAsia="Times New Roman"/>
                  <w:b/>
                  <w:noProof/>
                  <w:color w:val="004994" w:themeColor="text2"/>
                  <w:sz w:val="22"/>
                  <w:szCs w:val="22"/>
                </w:rPr>
                <w:t>Normen zur Klassifizierung von Strahlungsquellen</w:t>
              </w:r>
            </w:p>
            <w:p w:rsidR="009E0663" w:rsidRDefault="00EC11B2">
              <w:r>
                <w:rPr>
                  <w:b/>
                  <w:bCs/>
                </w:rPr>
                <w:fldChar w:fldCharType="end"/>
              </w:r>
            </w:p>
          </w:sdtContent>
        </w:sdt>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9658"/>
          </w:tblGrid>
          <w:tr w:rsidR="009E0663" w:rsidTr="00D02FDF">
            <w:trPr>
              <w:tblCellSpacing w:w="15" w:type="dxa"/>
            </w:trPr>
            <w:tc>
              <w:tcPr>
                <w:tcW w:w="50" w:type="pct"/>
                <w:hideMark/>
              </w:tcPr>
              <w:p w:rsidR="009E0663" w:rsidRDefault="009E0663" w:rsidP="00D02FDF">
                <w:pPr>
                  <w:pStyle w:val="Literaturverzeichnis"/>
                  <w:rPr>
                    <w:sz w:val="24"/>
                    <w:szCs w:val="24"/>
                  </w:rPr>
                </w:pPr>
                <w:r>
                  <w:t xml:space="preserve">[1] </w:t>
                </w:r>
              </w:p>
            </w:tc>
            <w:tc>
              <w:tcPr>
                <w:tcW w:w="0" w:type="auto"/>
                <w:hideMark/>
              </w:tcPr>
              <w:p w:rsidR="009E0663" w:rsidRDefault="009E0663" w:rsidP="00D02FDF">
                <w:pPr>
                  <w:pStyle w:val="Literaturverzeichnis"/>
                </w:pPr>
                <w:r w:rsidRPr="005661AD">
                  <w:rPr>
                    <w:rFonts w:ascii="Arial" w:hAnsi="Arial" w:cs="Arial"/>
                  </w:rPr>
                  <w:t>DIN EN 62471:2009-03: Photobiologische Sicherheit von Lampen und Lampensystemen</w:t>
                </w:r>
              </w:p>
            </w:tc>
          </w:tr>
          <w:tr w:rsidR="009E0663" w:rsidTr="00D02FDF">
            <w:trPr>
              <w:tblCellSpacing w:w="15" w:type="dxa"/>
            </w:trPr>
            <w:tc>
              <w:tcPr>
                <w:tcW w:w="50" w:type="pct"/>
                <w:hideMark/>
              </w:tcPr>
              <w:p w:rsidR="009E0663" w:rsidRDefault="009E0663" w:rsidP="00D02FDF">
                <w:pPr>
                  <w:pStyle w:val="Literaturverzeichnis"/>
                </w:pPr>
                <w:r>
                  <w:t xml:space="preserve">[2] </w:t>
                </w:r>
              </w:p>
            </w:tc>
            <w:tc>
              <w:tcPr>
                <w:tcW w:w="0" w:type="auto"/>
                <w:hideMark/>
              </w:tcPr>
              <w:p w:rsidR="009E0663" w:rsidRDefault="009E0663" w:rsidP="00D02FDF">
                <w:pPr>
                  <w:pStyle w:val="Literaturverzeichnis"/>
                </w:pPr>
                <w:r w:rsidRPr="005661AD">
                  <w:rPr>
                    <w:rFonts w:ascii="Arial" w:hAnsi="Arial" w:cs="Arial"/>
                  </w:rPr>
                  <w:t>DIN EN 12198-1:2000+A1:2008: Sicherheit von Maschinen – Bewertung und Verminderung des Risikos der von Maschinen emittierten Strahlung – Teil 1: Allgemeine Leitsätze</w:t>
                </w:r>
              </w:p>
            </w:tc>
          </w:tr>
          <w:tr w:rsidR="009E0663" w:rsidTr="00D02FDF">
            <w:trPr>
              <w:tblCellSpacing w:w="15" w:type="dxa"/>
            </w:trPr>
            <w:tc>
              <w:tcPr>
                <w:tcW w:w="50" w:type="pct"/>
              </w:tcPr>
              <w:p w:rsidR="009E0663" w:rsidRDefault="009E0663" w:rsidP="00D02FDF">
                <w:pPr>
                  <w:pStyle w:val="Literaturverzeichnis"/>
                </w:pPr>
                <w:r>
                  <w:t>[3]</w:t>
                </w:r>
              </w:p>
            </w:tc>
            <w:tc>
              <w:tcPr>
                <w:tcW w:w="0" w:type="auto"/>
              </w:tcPr>
              <w:p w:rsidR="009E0663" w:rsidRPr="005661AD" w:rsidRDefault="009E0663" w:rsidP="00D02FDF">
                <w:pPr>
                  <w:pStyle w:val="Literaturverzeichnis"/>
                  <w:rPr>
                    <w:rFonts w:ascii="Arial" w:hAnsi="Arial" w:cs="Arial"/>
                  </w:rPr>
                </w:pPr>
                <w:r w:rsidRPr="005661AD">
                  <w:rPr>
                    <w:rFonts w:ascii="Arial" w:hAnsi="Arial" w:cs="Arial"/>
                  </w:rPr>
                  <w:t>DIN EN 60335-2-65:2013-02: Sicherheit elektrischer Geräte für den Hausgebrauch und ähnliche Zwecke Teil 2-65: Besondere Anforderungen für Luftreinigungsgeräte</w:t>
                </w:r>
              </w:p>
            </w:tc>
          </w:tr>
          <w:tr w:rsidR="009E0663" w:rsidTr="00D02FDF">
            <w:trPr>
              <w:tblCellSpacing w:w="15" w:type="dxa"/>
            </w:trPr>
            <w:tc>
              <w:tcPr>
                <w:tcW w:w="50" w:type="pct"/>
              </w:tcPr>
              <w:p w:rsidR="009E0663" w:rsidRDefault="009E0663" w:rsidP="00D02FDF">
                <w:pPr>
                  <w:pStyle w:val="Literaturverzeichnis"/>
                </w:pPr>
                <w:r>
                  <w:t>[4]</w:t>
                </w:r>
              </w:p>
            </w:tc>
            <w:tc>
              <w:tcPr>
                <w:tcW w:w="0" w:type="auto"/>
              </w:tcPr>
              <w:p w:rsidR="009E0663" w:rsidRPr="005661AD" w:rsidRDefault="009E0663" w:rsidP="00D74B65">
                <w:pPr>
                  <w:spacing w:after="297" w:line="297" w:lineRule="exact"/>
                  <w:rPr>
                    <w:rFonts w:ascii="Arial" w:hAnsi="Arial" w:cs="Arial"/>
                  </w:rPr>
                </w:pPr>
                <w:r w:rsidRPr="009E0663">
                  <w:rPr>
                    <w:rFonts w:cstheme="minorHAnsi"/>
                    <w:sz w:val="22"/>
                    <w:szCs w:val="22"/>
                  </w:rPr>
                  <w:t>DIN EN 60335-1:2020-08: Sicherheit elektrischer Geräte für den Hausgebrauch und ähnliche Zwecke, Teil 1: Allgemeine Anforderungen</w:t>
                </w:r>
              </w:p>
            </w:tc>
          </w:tr>
        </w:tbl>
        <w:p w:rsidR="003246D7" w:rsidRDefault="009E0663">
          <w:pPr>
            <w:rPr>
              <w:i/>
              <w:color w:val="004994" w:themeColor="text2"/>
            </w:rPr>
          </w:pPr>
          <w:r w:rsidRPr="009E0663">
            <w:rPr>
              <w:i/>
              <w:color w:val="004994" w:themeColor="text2"/>
              <w:sz w:val="22"/>
              <w:szCs w:val="22"/>
            </w:rPr>
            <w:t>Zu beachten ist: Elektrisch betriebene Strahlungsquellen der Freien Gruppe nach DIN EN 62471 sind hinsichtlich der UV-Strahlung nicht für einen achtstündigen Einsatz ausgelegt</w:t>
          </w:r>
          <w:r w:rsidRPr="009E0663">
            <w:rPr>
              <w:i/>
              <w:color w:val="004994" w:themeColor="text2"/>
            </w:rPr>
            <w:t>!</w:t>
          </w:r>
        </w:p>
        <w:p w:rsidR="009E0663" w:rsidRPr="00675CE2" w:rsidRDefault="009E0663">
          <w:pPr>
            <w:rPr>
              <w:i/>
              <w:color w:val="004994" w:themeColor="text2"/>
              <w:sz w:val="22"/>
              <w:szCs w:val="22"/>
            </w:rPr>
          </w:pPr>
        </w:p>
        <w:p w:rsidR="0000427E" w:rsidRDefault="009E0663">
          <w:pPr>
            <w:rPr>
              <w:b/>
              <w:color w:val="004994" w:themeColor="text2"/>
              <w:sz w:val="22"/>
              <w:szCs w:val="22"/>
            </w:rPr>
          </w:pPr>
          <w:r w:rsidRPr="009E0663">
            <w:rPr>
              <w:b/>
              <w:color w:val="004994" w:themeColor="text2"/>
              <w:sz w:val="22"/>
              <w:szCs w:val="22"/>
            </w:rPr>
            <w:t>Normen zur Messung und Beurteilung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9658"/>
          </w:tblGrid>
          <w:tr w:rsidR="0000427E" w:rsidTr="0000427E">
            <w:trPr>
              <w:tblCellSpacing w:w="15" w:type="dxa"/>
            </w:trPr>
            <w:tc>
              <w:tcPr>
                <w:tcW w:w="138" w:type="pct"/>
                <w:hideMark/>
              </w:tcPr>
              <w:p w:rsidR="0000427E" w:rsidRDefault="0000427E" w:rsidP="00D02FDF">
                <w:pPr>
                  <w:pStyle w:val="Literaturverzeichnis"/>
                  <w:rPr>
                    <w:sz w:val="24"/>
                    <w:szCs w:val="24"/>
                  </w:rPr>
                </w:pPr>
                <w:r>
                  <w:t xml:space="preserve">[1] </w:t>
                </w:r>
              </w:p>
            </w:tc>
            <w:tc>
              <w:tcPr>
                <w:tcW w:w="0" w:type="auto"/>
                <w:hideMark/>
              </w:tcPr>
              <w:p w:rsidR="0000427E" w:rsidRPr="0000427E" w:rsidRDefault="0000427E" w:rsidP="00D02FDF">
                <w:pPr>
                  <w:pStyle w:val="Literaturverzeichnis"/>
                  <w:rPr>
                    <w:rFonts w:cstheme="minorHAnsi"/>
                  </w:rPr>
                </w:pPr>
                <w:r w:rsidRPr="005661AD">
                  <w:rPr>
                    <w:rFonts w:ascii="Arial" w:hAnsi="Arial" w:cs="Arial"/>
                  </w:rPr>
                  <w:t>DIN EN 14255-1:2005-06: Messung und Beurteilung von personenbezogenen Expositionen gegenüber inkohärenter optischer Strahlung – Teil 1: Von künstlichen Quellen am Arbeitsplatz emittierte ultraviolette Strahlung</w:t>
                </w:r>
              </w:p>
            </w:tc>
          </w:tr>
          <w:tr w:rsidR="00793CE8" w:rsidTr="0000427E">
            <w:trPr>
              <w:tblCellSpacing w:w="15" w:type="dxa"/>
            </w:trPr>
            <w:tc>
              <w:tcPr>
                <w:tcW w:w="138" w:type="pct"/>
              </w:tcPr>
              <w:p w:rsidR="00793CE8" w:rsidRDefault="00793CE8" w:rsidP="00D02FDF">
                <w:pPr>
                  <w:pStyle w:val="Literaturverzeichnis"/>
                </w:pPr>
                <w:r>
                  <w:t>[2]</w:t>
                </w:r>
              </w:p>
            </w:tc>
            <w:tc>
              <w:tcPr>
                <w:tcW w:w="0" w:type="auto"/>
              </w:tcPr>
              <w:p w:rsidR="00793CE8" w:rsidRPr="005661AD" w:rsidRDefault="00793CE8" w:rsidP="00793CE8">
                <w:pPr>
                  <w:pStyle w:val="Literaturverzeichnis"/>
                  <w:rPr>
                    <w:rFonts w:ascii="Arial" w:hAnsi="Arial" w:cs="Arial"/>
                  </w:rPr>
                </w:pPr>
                <w:r w:rsidRPr="00793CE8">
                  <w:rPr>
                    <w:rFonts w:cstheme="minorHAnsi"/>
                  </w:rPr>
                  <w:t>DIN EN 14255-4</w:t>
                </w:r>
                <w:r w:rsidR="00CF4F04">
                  <w:rPr>
                    <w:rFonts w:cstheme="minorHAnsi"/>
                  </w:rPr>
                  <w:t>:2006</w:t>
                </w:r>
                <w:r w:rsidRPr="00793CE8">
                  <w:rPr>
                    <w:rFonts w:cstheme="minorHAnsi"/>
                  </w:rPr>
                  <w:t xml:space="preserve"> </w:t>
                </w:r>
                <w:r w:rsidRPr="00793CE8">
                  <w:rPr>
                    <w:rFonts w:cstheme="minorHAnsi"/>
                    <w:bCs/>
                  </w:rPr>
                  <w:t>Messung und Beurteilung von personenbezogenen Expositionen gegenüber inkohärenter optischer Strahlung - Teil 4: Terminologie und Größen für Messungen von UV-, sichtbaren und IR-Strahlungs-Expositionen; Deutsche Fassung EN 14255-4:2006</w:t>
                </w:r>
              </w:p>
            </w:tc>
          </w:tr>
          <w:tr w:rsidR="0000427E" w:rsidTr="0000427E">
            <w:trPr>
              <w:tblCellSpacing w:w="15" w:type="dxa"/>
            </w:trPr>
            <w:tc>
              <w:tcPr>
                <w:tcW w:w="138" w:type="pct"/>
                <w:hideMark/>
              </w:tcPr>
              <w:p w:rsidR="0000427E" w:rsidRDefault="0000427E" w:rsidP="00D74B65">
                <w:pPr>
                  <w:pStyle w:val="Literaturverzeichnis"/>
                </w:pPr>
                <w:r>
                  <w:t>[</w:t>
                </w:r>
                <w:r w:rsidR="00D74B65">
                  <w:t>3</w:t>
                </w:r>
                <w:r>
                  <w:t xml:space="preserve">] </w:t>
                </w:r>
              </w:p>
            </w:tc>
            <w:tc>
              <w:tcPr>
                <w:tcW w:w="0" w:type="auto"/>
                <w:hideMark/>
              </w:tcPr>
              <w:p w:rsidR="0000427E" w:rsidRDefault="0000427E" w:rsidP="00D02FDF">
                <w:pPr>
                  <w:pStyle w:val="Literaturverzeichnis"/>
                </w:pPr>
                <w:r w:rsidRPr="005661AD">
                  <w:rPr>
                    <w:rFonts w:ascii="Arial" w:hAnsi="Arial" w:cs="Arial"/>
                  </w:rPr>
                  <w:t>DIN EN ISO 15858:2017-01: UV-C-Einrichtungen – Sicherheitsinformationen – Zulässige Exposition von Personen</w:t>
                </w:r>
              </w:p>
            </w:tc>
          </w:tr>
        </w:tbl>
        <w:p w:rsidR="0000427E" w:rsidRDefault="0000427E">
          <w:pPr>
            <w:rPr>
              <w:b/>
              <w:color w:val="004994" w:themeColor="text2"/>
              <w:sz w:val="22"/>
              <w:szCs w:val="22"/>
            </w:rPr>
          </w:pPr>
          <w:r w:rsidRPr="0000427E">
            <w:rPr>
              <w:b/>
              <w:color w:val="004994" w:themeColor="text2"/>
              <w:sz w:val="22"/>
              <w:szCs w:val="22"/>
            </w:rPr>
            <w:t>Weitere Quellen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9536"/>
          </w:tblGrid>
          <w:tr w:rsidR="0000427E" w:rsidRPr="008341EF" w:rsidTr="00D02FDF">
            <w:trPr>
              <w:tblCellSpacing w:w="15" w:type="dxa"/>
            </w:trPr>
            <w:tc>
              <w:tcPr>
                <w:tcW w:w="50" w:type="pct"/>
                <w:hideMark/>
              </w:tcPr>
              <w:p w:rsidR="0000427E" w:rsidRDefault="0000427E" w:rsidP="00D02FDF">
                <w:pPr>
                  <w:pStyle w:val="Literaturverzeichnis"/>
                  <w:rPr>
                    <w:sz w:val="24"/>
                    <w:szCs w:val="24"/>
                  </w:rPr>
                </w:pPr>
                <w:r>
                  <w:t xml:space="preserve">[1] </w:t>
                </w:r>
              </w:p>
            </w:tc>
            <w:tc>
              <w:tcPr>
                <w:tcW w:w="0" w:type="auto"/>
                <w:hideMark/>
              </w:tcPr>
              <w:p w:rsidR="0000427E" w:rsidRPr="00675CE2" w:rsidRDefault="0000427E" w:rsidP="00D02FDF">
                <w:pPr>
                  <w:pStyle w:val="Literaturverzeichnis"/>
                  <w:rPr>
                    <w:rFonts w:cstheme="minorHAnsi"/>
                    <w:lang w:val="en-US"/>
                  </w:rPr>
                </w:pPr>
                <w:r w:rsidRPr="0000427E">
                  <w:rPr>
                    <w:rFonts w:cstheme="minorHAnsi"/>
                    <w:lang w:val="en-US"/>
                  </w:rPr>
                  <w:t xml:space="preserve">Exposure to artificial UV radiation and skin cancer / views and expert opinions of an IARC Working Group that met in Lyon, France 27–29 June 2005, IARC Working Group Reports, </w:t>
                </w:r>
                <w:r w:rsidR="00675CE2">
                  <w:rPr>
                    <w:rFonts w:cstheme="minorHAnsi"/>
                    <w:lang w:val="en-US"/>
                  </w:rPr>
                  <w:br/>
                </w:r>
                <w:r w:rsidRPr="0000427E">
                  <w:rPr>
                    <w:rFonts w:cstheme="minorHAnsi"/>
                    <w:lang w:val="en-US"/>
                  </w:rPr>
                  <w:t>Vol.</w:t>
                </w:r>
                <w:r w:rsidRPr="005661AD">
                  <w:rPr>
                    <w:rFonts w:ascii="Arial" w:hAnsi="Arial" w:cs="Arial"/>
                    <w:lang w:val="en-US"/>
                  </w:rPr>
                  <w:t xml:space="preserve"> 1</w:t>
                </w:r>
              </w:p>
            </w:tc>
          </w:tr>
          <w:tr w:rsidR="0000427E" w:rsidRPr="008341EF" w:rsidTr="00D02FDF">
            <w:trPr>
              <w:tblCellSpacing w:w="15" w:type="dxa"/>
            </w:trPr>
            <w:tc>
              <w:tcPr>
                <w:tcW w:w="50" w:type="pct"/>
                <w:hideMark/>
              </w:tcPr>
              <w:p w:rsidR="0000427E" w:rsidRDefault="0000427E" w:rsidP="00D02FDF">
                <w:pPr>
                  <w:pStyle w:val="Literaturverzeichnis"/>
                </w:pPr>
                <w:r>
                  <w:t xml:space="preserve">[2] </w:t>
                </w:r>
              </w:p>
            </w:tc>
            <w:tc>
              <w:tcPr>
                <w:tcW w:w="0" w:type="auto"/>
                <w:hideMark/>
              </w:tcPr>
              <w:p w:rsidR="0000427E" w:rsidRPr="003A7E51" w:rsidRDefault="0000427E" w:rsidP="00D02FDF">
                <w:pPr>
                  <w:pStyle w:val="Literaturverzeichnis"/>
                  <w:rPr>
                    <w:rFonts w:cstheme="minorHAnsi"/>
                    <w:lang w:val="en-US"/>
                  </w:rPr>
                </w:pPr>
                <w:r w:rsidRPr="0000427E">
                  <w:rPr>
                    <w:rFonts w:cstheme="minorHAnsi"/>
                    <w:lang w:val="en-US"/>
                  </w:rPr>
                  <w:t xml:space="preserve">American Conference of Governmental Industrial Hygienists, </w:t>
                </w:r>
                <w:hyperlink r:id="rId15" w:history="1">
                  <w:r w:rsidRPr="0000427E">
                    <w:rPr>
                      <w:rStyle w:val="Hyperlink"/>
                      <w:rFonts w:cstheme="minorHAnsi"/>
                      <w:color w:val="auto"/>
                      <w:u w:val="single"/>
                      <w:lang w:val="en-US"/>
                    </w:rPr>
                    <w:t>https://www.acgih.org/</w:t>
                  </w:r>
                </w:hyperlink>
                <w:r w:rsidRPr="0000427E">
                  <w:rPr>
                    <w:rStyle w:val="Hyperlink"/>
                    <w:rFonts w:cstheme="minorHAnsi"/>
                    <w:color w:val="auto"/>
                    <w:u w:val="single"/>
                    <w:lang w:val="en-US"/>
                  </w:rPr>
                  <w:t xml:space="preserve"> </w:t>
                </w:r>
              </w:p>
            </w:tc>
          </w:tr>
          <w:tr w:rsidR="0000427E" w:rsidRPr="008341EF" w:rsidTr="00D02FDF">
            <w:trPr>
              <w:tblCellSpacing w:w="15" w:type="dxa"/>
            </w:trPr>
            <w:tc>
              <w:tcPr>
                <w:tcW w:w="50" w:type="pct"/>
              </w:tcPr>
              <w:p w:rsidR="0000427E" w:rsidRDefault="0000427E" w:rsidP="00D02FDF">
                <w:pPr>
                  <w:pStyle w:val="Literaturverzeichnis"/>
                </w:pPr>
                <w:r>
                  <w:t>[3]</w:t>
                </w:r>
              </w:p>
            </w:tc>
            <w:tc>
              <w:tcPr>
                <w:tcW w:w="0" w:type="auto"/>
              </w:tcPr>
              <w:p w:rsidR="0000427E" w:rsidRPr="003A7E51" w:rsidRDefault="0000427E" w:rsidP="00D02FDF">
                <w:pPr>
                  <w:pStyle w:val="Literaturverzeichnis"/>
                  <w:rPr>
                    <w:rFonts w:cstheme="minorHAnsi"/>
                    <w:lang w:val="en-US"/>
                  </w:rPr>
                </w:pPr>
                <w:r w:rsidRPr="0000427E">
                  <w:rPr>
                    <w:rFonts w:cstheme="minorHAnsi"/>
                    <w:lang w:val="en-US"/>
                  </w:rPr>
                  <w:t xml:space="preserve">International Commission on Non-Ionizing Radiation Protection, </w:t>
                </w:r>
                <w:hyperlink r:id="rId16" w:history="1">
                  <w:r w:rsidRPr="0000427E">
                    <w:rPr>
                      <w:rStyle w:val="Hyperlink"/>
                      <w:rFonts w:cstheme="minorHAnsi"/>
                      <w:color w:val="auto"/>
                      <w:u w:val="single"/>
                      <w:lang w:val="en-US"/>
                    </w:rPr>
                    <w:t>https://www.icnirp.org/</w:t>
                  </w:r>
                </w:hyperlink>
              </w:p>
            </w:tc>
          </w:tr>
          <w:tr w:rsidR="0000427E" w:rsidRPr="008341EF" w:rsidTr="00D02FDF">
            <w:trPr>
              <w:tblCellSpacing w:w="15" w:type="dxa"/>
            </w:trPr>
            <w:tc>
              <w:tcPr>
                <w:tcW w:w="50" w:type="pct"/>
              </w:tcPr>
              <w:p w:rsidR="0000427E" w:rsidRDefault="0000427E" w:rsidP="00D02FDF">
                <w:pPr>
                  <w:pStyle w:val="Literaturverzeichnis"/>
                </w:pPr>
                <w:r>
                  <w:t>[4]</w:t>
                </w:r>
              </w:p>
            </w:tc>
            <w:tc>
              <w:tcPr>
                <w:tcW w:w="0" w:type="auto"/>
              </w:tcPr>
              <w:p w:rsidR="0000427E" w:rsidRPr="003A7E51" w:rsidRDefault="0000427E" w:rsidP="00D02FDF">
                <w:pPr>
                  <w:spacing w:after="160"/>
                  <w:contextualSpacing/>
                  <w:rPr>
                    <w:rFonts w:cstheme="minorHAnsi"/>
                    <w:sz w:val="22"/>
                    <w:szCs w:val="22"/>
                    <w:lang w:val="en-US"/>
                  </w:rPr>
                </w:pPr>
                <w:r w:rsidRPr="0000427E">
                  <w:rPr>
                    <w:rFonts w:cstheme="minorHAnsi"/>
                    <w:sz w:val="22"/>
                    <w:szCs w:val="22"/>
                    <w:lang w:val="en-US"/>
                  </w:rPr>
                  <w:t xml:space="preserve">International Ultraviolet Association (IUVA): COVID-19 FAQ, </w:t>
                </w:r>
                <w:hyperlink r:id="rId17" w:history="1">
                  <w:r w:rsidRPr="0000427E">
                    <w:rPr>
                      <w:rStyle w:val="Hyperlink"/>
                      <w:rFonts w:cstheme="minorHAnsi"/>
                      <w:color w:val="auto"/>
                      <w:sz w:val="22"/>
                      <w:szCs w:val="22"/>
                      <w:u w:val="single"/>
                      <w:lang w:val="en-US"/>
                    </w:rPr>
                    <w:t>https://iuva.org/iuva-covid-19-faq</w:t>
                  </w:r>
                </w:hyperlink>
              </w:p>
            </w:tc>
          </w:tr>
          <w:tr w:rsidR="0000427E" w:rsidTr="00D02FDF">
            <w:trPr>
              <w:tblCellSpacing w:w="15" w:type="dxa"/>
            </w:trPr>
            <w:tc>
              <w:tcPr>
                <w:tcW w:w="50" w:type="pct"/>
              </w:tcPr>
              <w:p w:rsidR="0000427E" w:rsidRDefault="0000427E" w:rsidP="00D02FDF">
                <w:pPr>
                  <w:pStyle w:val="Literaturverzeichnis"/>
                </w:pPr>
                <w:r>
                  <w:t>[5]</w:t>
                </w:r>
              </w:p>
            </w:tc>
            <w:tc>
              <w:tcPr>
                <w:tcW w:w="0" w:type="auto"/>
              </w:tcPr>
              <w:p w:rsidR="00D74B65" w:rsidRDefault="0000427E" w:rsidP="00D74B65">
                <w:pPr>
                  <w:spacing w:after="297" w:line="297" w:lineRule="exact"/>
                  <w:contextualSpacing/>
                  <w:rPr>
                    <w:rStyle w:val="Hyperlink"/>
                    <w:rFonts w:cstheme="minorHAnsi"/>
                    <w:color w:val="auto"/>
                    <w:sz w:val="22"/>
                    <w:szCs w:val="22"/>
                    <w:u w:val="single"/>
                  </w:rPr>
                </w:pPr>
                <w:r w:rsidRPr="0000427E">
                  <w:rPr>
                    <w:rFonts w:cstheme="minorHAnsi"/>
                    <w:sz w:val="22"/>
                    <w:szCs w:val="22"/>
                  </w:rPr>
                  <w:t xml:space="preserve">Bundesamt für Wirtschaft und Ausfuhrkontrolle (BAFA): Technisches Merkblatt zur Förderrichtlinie – Bundesförderung Corona-gerechte stationäre raumlufttechnische Anlagen, </w:t>
                </w:r>
                <w:hyperlink r:id="rId18" w:history="1">
                  <w:r w:rsidRPr="0000427E">
                    <w:rPr>
                      <w:rStyle w:val="Hyperlink"/>
                      <w:rFonts w:cstheme="minorHAnsi"/>
                      <w:color w:val="auto"/>
                      <w:sz w:val="22"/>
                      <w:szCs w:val="22"/>
                      <w:u w:val="single"/>
                    </w:rPr>
                    <w:t>https://www.bafa.de/SharedDocs/Downloads/DE/Energie/rlt_technisches_merkblatt_neu.pdf</w:t>
                  </w:r>
                </w:hyperlink>
              </w:p>
              <w:p w:rsidR="00D74B65" w:rsidRPr="00D74B65" w:rsidRDefault="00D74B65" w:rsidP="00D74B65">
                <w:pPr>
                  <w:spacing w:after="297" w:line="297" w:lineRule="exact"/>
                  <w:contextualSpacing/>
                  <w:rPr>
                    <w:rFonts w:cstheme="minorHAnsi"/>
                    <w:color w:val="auto"/>
                    <w:sz w:val="22"/>
                    <w:szCs w:val="22"/>
                    <w:u w:val="single"/>
                  </w:rPr>
                </w:pPr>
              </w:p>
            </w:tc>
          </w:tr>
          <w:tr w:rsidR="0000427E" w:rsidRPr="008341EF" w:rsidTr="00D02FDF">
            <w:trPr>
              <w:tblCellSpacing w:w="15" w:type="dxa"/>
            </w:trPr>
            <w:tc>
              <w:tcPr>
                <w:tcW w:w="50" w:type="pct"/>
              </w:tcPr>
              <w:p w:rsidR="0000427E" w:rsidRDefault="0000427E" w:rsidP="00D02FDF">
                <w:pPr>
                  <w:pStyle w:val="Literaturverzeichnis"/>
                </w:pPr>
                <w:r>
                  <w:t>[6]</w:t>
                </w:r>
              </w:p>
            </w:tc>
            <w:tc>
              <w:tcPr>
                <w:tcW w:w="0" w:type="auto"/>
              </w:tcPr>
              <w:p w:rsidR="0000427E" w:rsidRDefault="0000427E" w:rsidP="00D02FDF">
                <w:pPr>
                  <w:spacing w:after="160"/>
                  <w:contextualSpacing/>
                  <w:rPr>
                    <w:rStyle w:val="Hyperlink"/>
                    <w:rFonts w:cstheme="minorHAnsi"/>
                    <w:color w:val="auto"/>
                    <w:sz w:val="22"/>
                    <w:szCs w:val="22"/>
                    <w:u w:val="single"/>
                    <w:lang w:val="en-US"/>
                  </w:rPr>
                </w:pPr>
                <w:r w:rsidRPr="0000427E">
                  <w:rPr>
                    <w:rFonts w:cstheme="minorHAnsi"/>
                    <w:sz w:val="22"/>
                    <w:szCs w:val="22"/>
                    <w:lang w:val="en-US"/>
                  </w:rPr>
                  <w:t xml:space="preserve">DIN: Project - Disinfection of room air with UV radiation, </w:t>
                </w:r>
                <w:hyperlink r:id="rId19" w:history="1">
                  <w:r w:rsidRPr="0000427E">
                    <w:rPr>
                      <w:rStyle w:val="Hyperlink"/>
                      <w:rFonts w:cstheme="minorHAnsi"/>
                      <w:color w:val="auto"/>
                      <w:sz w:val="22"/>
                      <w:szCs w:val="22"/>
                      <w:u w:val="single"/>
                      <w:lang w:val="en-US"/>
                    </w:rPr>
                    <w:t>https://www.din.de/en/getting-involved/standards-committees/fnl/projects/wdc-proj:din21:339954246</w:t>
                  </w:r>
                </w:hyperlink>
              </w:p>
              <w:p w:rsidR="00D74B65" w:rsidRPr="003A7E51" w:rsidRDefault="00D74B65" w:rsidP="00D02FDF">
                <w:pPr>
                  <w:spacing w:after="160"/>
                  <w:contextualSpacing/>
                  <w:rPr>
                    <w:rFonts w:cstheme="minorHAnsi"/>
                    <w:sz w:val="22"/>
                    <w:szCs w:val="22"/>
                    <w:u w:val="single"/>
                    <w:lang w:val="en-US"/>
                  </w:rPr>
                </w:pPr>
              </w:p>
            </w:tc>
          </w:tr>
          <w:tr w:rsidR="0000427E" w:rsidTr="00D02FDF">
            <w:trPr>
              <w:tblCellSpacing w:w="15" w:type="dxa"/>
            </w:trPr>
            <w:tc>
              <w:tcPr>
                <w:tcW w:w="50" w:type="pct"/>
              </w:tcPr>
              <w:p w:rsidR="0000427E" w:rsidRDefault="0000427E" w:rsidP="00D02FDF">
                <w:pPr>
                  <w:pStyle w:val="Literaturverzeichnis"/>
                </w:pPr>
                <w:r>
                  <w:t>[7]</w:t>
                </w:r>
              </w:p>
            </w:tc>
            <w:tc>
              <w:tcPr>
                <w:tcW w:w="0" w:type="auto"/>
              </w:tcPr>
              <w:p w:rsidR="0000427E" w:rsidRDefault="0000427E" w:rsidP="00D02FDF">
                <w:pPr>
                  <w:spacing w:after="160"/>
                  <w:contextualSpacing/>
                  <w:rPr>
                    <w:rStyle w:val="Hyperlink"/>
                    <w:rFonts w:cstheme="minorHAnsi"/>
                    <w:color w:val="auto"/>
                    <w:sz w:val="22"/>
                    <w:szCs w:val="22"/>
                    <w:u w:val="single"/>
                  </w:rPr>
                </w:pPr>
                <w:r w:rsidRPr="0000427E">
                  <w:rPr>
                    <w:rFonts w:cstheme="minorHAnsi"/>
                    <w:sz w:val="22"/>
                    <w:szCs w:val="22"/>
                  </w:rPr>
                  <w:t xml:space="preserve">Fachverband Gebäude-Klima e.V.: FGK-Status-Report 52 – Anforderungen an Lüftung und Luftreinigung zur Reduktion des Infektionsrisikos über den Luftweg, Nr. 372 – 01/2021, </w:t>
                </w:r>
                <w:hyperlink r:id="rId20" w:history="1">
                  <w:r w:rsidRPr="0000427E">
                    <w:rPr>
                      <w:rStyle w:val="Hyperlink"/>
                      <w:rFonts w:cstheme="minorHAnsi"/>
                      <w:color w:val="auto"/>
                      <w:sz w:val="22"/>
                      <w:szCs w:val="22"/>
                      <w:u w:val="single"/>
                    </w:rPr>
                    <w:t>https://downloads.fgk.de/372_SR52_RLT_und_Covid19_V1_210301.pdf</w:t>
                  </w:r>
                </w:hyperlink>
              </w:p>
              <w:p w:rsidR="00D74B65" w:rsidRPr="003A7E51" w:rsidRDefault="00D74B65" w:rsidP="00D02FDF">
                <w:pPr>
                  <w:spacing w:after="160"/>
                  <w:contextualSpacing/>
                  <w:rPr>
                    <w:rFonts w:cstheme="minorHAnsi"/>
                    <w:sz w:val="22"/>
                    <w:szCs w:val="22"/>
                  </w:rPr>
                </w:pPr>
              </w:p>
            </w:tc>
          </w:tr>
          <w:tr w:rsidR="0000427E" w:rsidTr="00D02FDF">
            <w:trPr>
              <w:tblCellSpacing w:w="15" w:type="dxa"/>
            </w:trPr>
            <w:tc>
              <w:tcPr>
                <w:tcW w:w="50" w:type="pct"/>
              </w:tcPr>
              <w:p w:rsidR="0000427E" w:rsidRDefault="0000427E" w:rsidP="00D02FDF">
                <w:pPr>
                  <w:pStyle w:val="Literaturverzeichnis"/>
                </w:pPr>
                <w:r>
                  <w:t>[8]</w:t>
                </w:r>
              </w:p>
            </w:tc>
            <w:tc>
              <w:tcPr>
                <w:tcW w:w="0" w:type="auto"/>
              </w:tcPr>
              <w:p w:rsidR="0000427E" w:rsidRDefault="0000427E" w:rsidP="00D02FDF">
                <w:pPr>
                  <w:spacing w:after="160"/>
                  <w:contextualSpacing/>
                  <w:rPr>
                    <w:rStyle w:val="Hyperlink"/>
                    <w:rFonts w:cstheme="minorHAnsi"/>
                    <w:color w:val="auto"/>
                    <w:sz w:val="22"/>
                    <w:szCs w:val="22"/>
                    <w:u w:val="single"/>
                  </w:rPr>
                </w:pPr>
                <w:r w:rsidRPr="0000427E">
                  <w:rPr>
                    <w:rFonts w:cstheme="minorHAnsi"/>
                    <w:sz w:val="22"/>
                    <w:szCs w:val="22"/>
                  </w:rPr>
                  <w:t xml:space="preserve">Martin </w:t>
                </w:r>
                <w:proofErr w:type="spellStart"/>
                <w:r w:rsidRPr="0000427E">
                  <w:rPr>
                    <w:rFonts w:cstheme="minorHAnsi"/>
                    <w:sz w:val="22"/>
                    <w:szCs w:val="22"/>
                  </w:rPr>
                  <w:t>Heßling</w:t>
                </w:r>
                <w:proofErr w:type="spellEnd"/>
                <w:r w:rsidRPr="0000427E">
                  <w:rPr>
                    <w:rFonts w:cstheme="minorHAnsi"/>
                    <w:sz w:val="22"/>
                    <w:szCs w:val="22"/>
                  </w:rPr>
                  <w:t xml:space="preserve">, Katharina </w:t>
                </w:r>
                <w:proofErr w:type="spellStart"/>
                <w:r w:rsidRPr="0000427E">
                  <w:rPr>
                    <w:rFonts w:cstheme="minorHAnsi"/>
                    <w:sz w:val="22"/>
                    <w:szCs w:val="22"/>
                  </w:rPr>
                  <w:t>Hönes</w:t>
                </w:r>
                <w:proofErr w:type="spellEnd"/>
                <w:r w:rsidRPr="0000427E">
                  <w:rPr>
                    <w:rFonts w:cstheme="minorHAnsi"/>
                    <w:sz w:val="22"/>
                    <w:szCs w:val="22"/>
                  </w:rPr>
                  <w:t xml:space="preserve">, Christian Lingenfelder: Ultraviolette Bestrahlungsdosen zur </w:t>
                </w:r>
                <w:proofErr w:type="spellStart"/>
                <w:r w:rsidRPr="0000427E">
                  <w:rPr>
                    <w:rFonts w:cstheme="minorHAnsi"/>
                    <w:sz w:val="22"/>
                    <w:szCs w:val="22"/>
                  </w:rPr>
                  <w:t>Coronavirus</w:t>
                </w:r>
                <w:proofErr w:type="spellEnd"/>
                <w:r w:rsidRPr="0000427E">
                  <w:rPr>
                    <w:rFonts w:cstheme="minorHAnsi"/>
                    <w:sz w:val="22"/>
                    <w:szCs w:val="22"/>
                  </w:rPr>
                  <w:t xml:space="preserve">-Inaktivierung – Übersicht und Analyse von </w:t>
                </w:r>
                <w:proofErr w:type="spellStart"/>
                <w:r w:rsidRPr="0000427E">
                  <w:rPr>
                    <w:rFonts w:cstheme="minorHAnsi"/>
                    <w:sz w:val="22"/>
                    <w:szCs w:val="22"/>
                  </w:rPr>
                  <w:t>Coronavirus-Photoinaktivierungsstudien</w:t>
                </w:r>
                <w:proofErr w:type="spellEnd"/>
                <w:r w:rsidRPr="0000427E">
                  <w:rPr>
                    <w:rFonts w:cstheme="minorHAnsi"/>
                    <w:sz w:val="22"/>
                    <w:szCs w:val="22"/>
                  </w:rPr>
                  <w:t xml:space="preserve">, GMS Hygiene </w:t>
                </w:r>
                <w:proofErr w:type="spellStart"/>
                <w:r w:rsidRPr="0000427E">
                  <w:rPr>
                    <w:rFonts w:cstheme="minorHAnsi"/>
                    <w:sz w:val="22"/>
                    <w:szCs w:val="22"/>
                  </w:rPr>
                  <w:t>and</w:t>
                </w:r>
                <w:proofErr w:type="spellEnd"/>
                <w:r w:rsidRPr="0000427E">
                  <w:rPr>
                    <w:rFonts w:cstheme="minorHAnsi"/>
                    <w:sz w:val="22"/>
                    <w:szCs w:val="22"/>
                  </w:rPr>
                  <w:t xml:space="preserve"> </w:t>
                </w:r>
                <w:proofErr w:type="spellStart"/>
                <w:r w:rsidRPr="0000427E">
                  <w:rPr>
                    <w:rFonts w:cstheme="minorHAnsi"/>
                    <w:sz w:val="22"/>
                    <w:szCs w:val="22"/>
                  </w:rPr>
                  <w:t>Infection</w:t>
                </w:r>
                <w:proofErr w:type="spellEnd"/>
                <w:r w:rsidRPr="0000427E">
                  <w:rPr>
                    <w:rFonts w:cstheme="minorHAnsi"/>
                    <w:sz w:val="22"/>
                    <w:szCs w:val="22"/>
                  </w:rPr>
                  <w:t xml:space="preserve"> Control 2020, Vol. 15, ISSN 2196-5226, </w:t>
                </w:r>
                <w:hyperlink r:id="rId21" w:history="1">
                  <w:r w:rsidRPr="0000427E">
                    <w:rPr>
                      <w:rStyle w:val="Hyperlink"/>
                      <w:rFonts w:cstheme="minorHAnsi"/>
                      <w:color w:val="auto"/>
                      <w:sz w:val="22"/>
                      <w:szCs w:val="22"/>
                      <w:u w:val="single"/>
                    </w:rPr>
                    <w:t>https://www.egms.de/en/journals/dgkh/2020-15/dgkh000343.shtml</w:t>
                  </w:r>
                </w:hyperlink>
              </w:p>
              <w:p w:rsidR="00D74B65" w:rsidRPr="0000427E" w:rsidRDefault="00D74B65" w:rsidP="00D02FDF">
                <w:pPr>
                  <w:spacing w:after="160"/>
                  <w:contextualSpacing/>
                  <w:rPr>
                    <w:rFonts w:cstheme="minorHAnsi"/>
                    <w:sz w:val="22"/>
                    <w:szCs w:val="22"/>
                  </w:rPr>
                </w:pPr>
              </w:p>
            </w:tc>
          </w:tr>
          <w:tr w:rsidR="0000427E" w:rsidTr="00D02FDF">
            <w:trPr>
              <w:tblCellSpacing w:w="15" w:type="dxa"/>
            </w:trPr>
            <w:tc>
              <w:tcPr>
                <w:tcW w:w="50" w:type="pct"/>
              </w:tcPr>
              <w:p w:rsidR="0000427E" w:rsidRDefault="0000427E" w:rsidP="00D02FDF">
                <w:pPr>
                  <w:pStyle w:val="Literaturverzeichnis"/>
                </w:pPr>
                <w:r>
                  <w:t>[9]</w:t>
                </w:r>
              </w:p>
            </w:tc>
            <w:tc>
              <w:tcPr>
                <w:tcW w:w="0" w:type="auto"/>
              </w:tcPr>
              <w:p w:rsidR="0000427E" w:rsidRDefault="0000427E" w:rsidP="00D02FDF">
                <w:pPr>
                  <w:spacing w:after="160"/>
                  <w:contextualSpacing/>
                  <w:rPr>
                    <w:rStyle w:val="Hyperlink"/>
                    <w:rFonts w:cstheme="minorHAnsi"/>
                    <w:color w:val="auto"/>
                    <w:sz w:val="22"/>
                    <w:szCs w:val="22"/>
                    <w:u w:val="single"/>
                  </w:rPr>
                </w:pPr>
                <w:proofErr w:type="spellStart"/>
                <w:r w:rsidRPr="0000427E">
                  <w:rPr>
                    <w:rFonts w:cstheme="minorHAnsi"/>
                    <w:sz w:val="22"/>
                    <w:szCs w:val="22"/>
                  </w:rPr>
                  <w:t>Annina</w:t>
                </w:r>
                <w:proofErr w:type="spellEnd"/>
                <w:r w:rsidRPr="0000427E">
                  <w:rPr>
                    <w:rFonts w:cstheme="minorHAnsi"/>
                    <w:sz w:val="22"/>
                    <w:szCs w:val="22"/>
                  </w:rPr>
                  <w:t xml:space="preserve"> </w:t>
                </w:r>
                <w:proofErr w:type="spellStart"/>
                <w:r w:rsidRPr="0000427E">
                  <w:rPr>
                    <w:rFonts w:cstheme="minorHAnsi"/>
                    <w:sz w:val="22"/>
                    <w:szCs w:val="22"/>
                  </w:rPr>
                  <w:t>Gritzki</w:t>
                </w:r>
                <w:proofErr w:type="spellEnd"/>
                <w:r w:rsidRPr="0000427E">
                  <w:rPr>
                    <w:rFonts w:cstheme="minorHAnsi"/>
                    <w:sz w:val="22"/>
                    <w:szCs w:val="22"/>
                  </w:rPr>
                  <w:t xml:space="preserve">, Kersten Bux, Georg Brockt, Erik Romanus, Stefan Voß: Erweiterter Infektionsschutz durch mobile Raumluftreiniger? </w:t>
                </w:r>
                <w:proofErr w:type="spellStart"/>
                <w:r w:rsidRPr="0000427E">
                  <w:rPr>
                    <w:rFonts w:cstheme="minorHAnsi"/>
                    <w:sz w:val="22"/>
                    <w:szCs w:val="22"/>
                  </w:rPr>
                  <w:t>baua</w:t>
                </w:r>
                <w:proofErr w:type="spellEnd"/>
                <w:r w:rsidRPr="0000427E">
                  <w:rPr>
                    <w:rFonts w:cstheme="minorHAnsi"/>
                    <w:sz w:val="22"/>
                    <w:szCs w:val="22"/>
                  </w:rPr>
                  <w:t xml:space="preserve">: Focus, März 2021, 10 S., </w:t>
                </w:r>
                <w:hyperlink r:id="rId22" w:history="1">
                  <w:r w:rsidRPr="0000427E">
                    <w:rPr>
                      <w:rStyle w:val="Hyperlink"/>
                      <w:rFonts w:cstheme="minorHAnsi"/>
                      <w:color w:val="auto"/>
                      <w:sz w:val="22"/>
                      <w:szCs w:val="22"/>
                      <w:u w:val="single"/>
                    </w:rPr>
                    <w:t>https://www.baua.de/DE/Angebote/Publikationen/Fokus/Raumluftreiniger.pdf</w:t>
                  </w:r>
                </w:hyperlink>
              </w:p>
              <w:p w:rsidR="00D74B65" w:rsidRPr="0000427E" w:rsidRDefault="00D74B65" w:rsidP="00D02FDF">
                <w:pPr>
                  <w:spacing w:after="160"/>
                  <w:contextualSpacing/>
                  <w:rPr>
                    <w:rFonts w:cstheme="minorHAnsi"/>
                    <w:sz w:val="22"/>
                    <w:szCs w:val="22"/>
                  </w:rPr>
                </w:pPr>
              </w:p>
            </w:tc>
          </w:tr>
          <w:tr w:rsidR="0000427E" w:rsidTr="00D02FDF">
            <w:trPr>
              <w:tblCellSpacing w:w="15" w:type="dxa"/>
            </w:trPr>
            <w:tc>
              <w:tcPr>
                <w:tcW w:w="50" w:type="pct"/>
              </w:tcPr>
              <w:p w:rsidR="0000427E" w:rsidRDefault="0000427E" w:rsidP="00D02FDF">
                <w:pPr>
                  <w:pStyle w:val="Literaturverzeichnis"/>
                </w:pPr>
                <w:r>
                  <w:t>[10]</w:t>
                </w:r>
              </w:p>
            </w:tc>
            <w:tc>
              <w:tcPr>
                <w:tcW w:w="0" w:type="auto"/>
              </w:tcPr>
              <w:p w:rsidR="0000427E" w:rsidRDefault="003D0CAB" w:rsidP="00D02FDF">
                <w:pPr>
                  <w:spacing w:after="160"/>
                  <w:contextualSpacing/>
                  <w:rPr>
                    <w:rStyle w:val="Hyperlink"/>
                    <w:rFonts w:cstheme="minorHAnsi"/>
                    <w:color w:val="auto"/>
                    <w:sz w:val="22"/>
                    <w:szCs w:val="22"/>
                    <w:u w:val="single"/>
                  </w:rPr>
                </w:pPr>
                <w:r w:rsidRPr="003D0CAB">
                  <w:rPr>
                    <w:rFonts w:cstheme="minorHAnsi"/>
                    <w:sz w:val="22"/>
                    <w:szCs w:val="22"/>
                  </w:rPr>
                  <w:t xml:space="preserve">Bundesministerium für Arbeit und Soziales (BMAS) und Bundesanstalt für Arbeitsschutz und Arbeitsmedizin (BAuA): Mobile Luftreiniger (MLR) - Hinweise zur Auswahl und zum Betrieb - MLR als ergänzende Infektionsschutzmaßnahme? </w:t>
                </w:r>
                <w:hyperlink r:id="rId23" w:history="1">
                  <w:r w:rsidRPr="003D0CAB">
                    <w:rPr>
                      <w:rStyle w:val="Hyperlink"/>
                      <w:rFonts w:cstheme="minorHAnsi"/>
                      <w:color w:val="auto"/>
                      <w:sz w:val="22"/>
                      <w:szCs w:val="22"/>
                      <w:u w:val="single"/>
                    </w:rPr>
                    <w:t>https://www.baua.de/DE/Angebote/Publikationen/Kooperation/Mobile-Luftreiniger.html</w:t>
                  </w:r>
                </w:hyperlink>
              </w:p>
              <w:p w:rsidR="00D74B65" w:rsidRPr="003D0CAB"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[11]</w:t>
                </w:r>
              </w:p>
            </w:tc>
            <w:tc>
              <w:tcPr>
                <w:tcW w:w="0" w:type="auto"/>
              </w:tcPr>
              <w:p w:rsidR="003D0CAB" w:rsidRDefault="003D0CAB" w:rsidP="00D02FDF">
                <w:pPr>
                  <w:spacing w:after="160"/>
                  <w:contextualSpacing/>
                  <w:rPr>
                    <w:rStyle w:val="Hyperlink"/>
                    <w:rFonts w:cstheme="minorHAnsi"/>
                    <w:color w:val="auto"/>
                    <w:sz w:val="22"/>
                    <w:szCs w:val="22"/>
                    <w:u w:val="single"/>
                  </w:rPr>
                </w:pPr>
                <w:r w:rsidRPr="003D0CAB">
                  <w:rPr>
                    <w:rFonts w:cstheme="minorHAnsi"/>
                    <w:sz w:val="22"/>
                    <w:szCs w:val="22"/>
                  </w:rPr>
                  <w:t xml:space="preserve">Lüftung, Lüftungsanlagen und mobile Luftreiniger an Schulen, </w:t>
                </w:r>
                <w:hyperlink r:id="rId24" w:history="1">
                  <w:r w:rsidRPr="003D0CAB">
                    <w:rPr>
                      <w:rStyle w:val="Hyperlink"/>
                      <w:rFonts w:cstheme="minorHAnsi"/>
                      <w:color w:val="auto"/>
                      <w:sz w:val="22"/>
                      <w:szCs w:val="22"/>
                      <w:u w:val="single"/>
                    </w:rPr>
                    <w:t>https://www.umweltbundesamt.de/themen/lueftung-lueftungsanlagen-mobile-luftreiniger-an</w:t>
                  </w:r>
                </w:hyperlink>
              </w:p>
              <w:p w:rsidR="00D74B65" w:rsidRPr="003D0CAB"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[12]</w:t>
                </w:r>
              </w:p>
            </w:tc>
            <w:tc>
              <w:tcPr>
                <w:tcW w:w="0" w:type="auto"/>
              </w:tcPr>
              <w:p w:rsidR="003D0CAB" w:rsidRDefault="003D0CAB" w:rsidP="00D02FDF">
                <w:pPr>
                  <w:spacing w:after="160"/>
                  <w:contextualSpacing/>
                  <w:rPr>
                    <w:rStyle w:val="Hyperlink"/>
                    <w:rFonts w:cstheme="minorHAnsi"/>
                    <w:color w:val="auto"/>
                    <w:sz w:val="22"/>
                    <w:szCs w:val="22"/>
                    <w:u w:val="single"/>
                  </w:rPr>
                </w:pPr>
                <w:r w:rsidRPr="003A7E51">
                  <w:rPr>
                    <w:rFonts w:cstheme="minorHAnsi"/>
                    <w:sz w:val="22"/>
                    <w:szCs w:val="22"/>
                  </w:rPr>
                  <w:t>Stellungnahme der Kommission Innenraumlufthygiene am Umweltbundesamt “Das Risiko einer Übertragung von SARS-CoV-2 in Innenräumen lässt sich durch geeignete Lüftungsmaßnahmen reduzieren”,</w:t>
                </w:r>
                <w:r w:rsidRPr="003D0CAB">
                  <w:rPr>
                    <w:rFonts w:cstheme="minorHAnsi"/>
                    <w:sz w:val="22"/>
                    <w:szCs w:val="22"/>
                  </w:rPr>
                  <w:t xml:space="preserve"> </w:t>
                </w:r>
                <w:hyperlink r:id="rId25" w:history="1">
                  <w:r w:rsidRPr="003A7E51">
                    <w:rPr>
                      <w:rStyle w:val="Hyperlink"/>
                      <w:rFonts w:cstheme="minorHAnsi"/>
                      <w:color w:val="auto"/>
                      <w:sz w:val="22"/>
                      <w:szCs w:val="22"/>
                      <w:u w:val="single"/>
                    </w:rPr>
                    <w:t>https://www.umweltbundesamt.de/sites/default/files/medien/2546/dokumente/irk_stellungnahme_lueften_sars-cov-2_0.pdf</w:t>
                  </w:r>
                </w:hyperlink>
              </w:p>
              <w:p w:rsidR="00D74B65" w:rsidRPr="003D0CAB"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[13]</w:t>
                </w:r>
              </w:p>
            </w:tc>
            <w:tc>
              <w:tcPr>
                <w:tcW w:w="0" w:type="auto"/>
              </w:tcPr>
              <w:p w:rsidR="003D0CAB" w:rsidRPr="003A7E51" w:rsidRDefault="003D0CAB" w:rsidP="00D02FDF">
                <w:pPr>
                  <w:spacing w:after="160"/>
                  <w:contextualSpacing/>
                  <w:rPr>
                    <w:rFonts w:cstheme="minorHAnsi"/>
                    <w:sz w:val="22"/>
                    <w:szCs w:val="22"/>
                  </w:rPr>
                </w:pPr>
                <w:r w:rsidRPr="003D0CAB">
                  <w:rPr>
                    <w:rFonts w:cstheme="minorHAnsi"/>
                    <w:sz w:val="22"/>
                    <w:szCs w:val="22"/>
                  </w:rPr>
                  <w:t xml:space="preserve">BGN Lüftungsrechner, </w:t>
                </w:r>
                <w:hyperlink r:id="rId26" w:history="1">
                  <w:r w:rsidRPr="003D0CAB">
                    <w:rPr>
                      <w:rStyle w:val="Hyperlink"/>
                      <w:rFonts w:cstheme="minorHAnsi"/>
                      <w:color w:val="auto"/>
                      <w:sz w:val="22"/>
                      <w:szCs w:val="22"/>
                      <w:u w:val="single"/>
                    </w:rPr>
                    <w:t>https://www.bgn.de/lueftungsrechner</w:t>
                  </w:r>
                  <w:r w:rsidRPr="003D0CAB">
                    <w:rPr>
                      <w:rStyle w:val="Hyperlink"/>
                      <w:rFonts w:cstheme="minorHAnsi"/>
                      <w:color w:val="auto"/>
                      <w:sz w:val="22"/>
                      <w:szCs w:val="22"/>
                    </w:rPr>
                    <w:t>/</w:t>
                  </w:r>
                </w:hyperlink>
                <w:r w:rsidR="004368D8">
                  <w:rPr>
                    <w:rStyle w:val="Hyperlink"/>
                    <w:rFonts w:cstheme="minorHAnsi"/>
                    <w:color w:val="auto"/>
                    <w:sz w:val="22"/>
                    <w:szCs w:val="22"/>
                  </w:rPr>
                  <w:t>; DUGV-App „CO2-Timer“</w:t>
                </w:r>
              </w:p>
            </w:tc>
          </w:tr>
          <w:tr w:rsidR="003D0CAB" w:rsidTr="00D02FDF">
            <w:trPr>
              <w:tblCellSpacing w:w="15" w:type="dxa"/>
            </w:trPr>
            <w:tc>
              <w:tcPr>
                <w:tcW w:w="50" w:type="pct"/>
              </w:tcPr>
              <w:p w:rsidR="003D0CAB" w:rsidRDefault="003D0CAB" w:rsidP="00D02FDF">
                <w:pPr>
                  <w:pStyle w:val="Literaturverzeichnis"/>
                </w:pPr>
                <w:r>
                  <w:t>[14]</w:t>
                </w:r>
              </w:p>
            </w:tc>
            <w:tc>
              <w:tcPr>
                <w:tcW w:w="0" w:type="auto"/>
              </w:tcPr>
              <w:p w:rsidR="003D0CAB" w:rsidRPr="003D0CAB" w:rsidRDefault="003D0CAB" w:rsidP="00D02FDF">
                <w:pPr>
                  <w:spacing w:after="160"/>
                  <w:contextualSpacing/>
                  <w:rPr>
                    <w:rFonts w:cstheme="minorHAnsi"/>
                    <w:sz w:val="22"/>
                    <w:szCs w:val="22"/>
                  </w:rPr>
                </w:pPr>
                <w:r w:rsidRPr="003D0CAB">
                  <w:rPr>
                    <w:rFonts w:cstheme="minorHAnsi"/>
                    <w:sz w:val="22"/>
                    <w:szCs w:val="22"/>
                  </w:rPr>
                  <w:t>BGIA-Report 3/2007: UV-Strahlenexpositionen an Arbeitsplätzen</w:t>
                </w:r>
              </w:p>
            </w:tc>
          </w:tr>
          <w:tr w:rsidR="003D0CAB" w:rsidTr="00D02FDF">
            <w:trPr>
              <w:tblCellSpacing w:w="15" w:type="dxa"/>
            </w:trPr>
            <w:tc>
              <w:tcPr>
                <w:tcW w:w="50" w:type="pct"/>
              </w:tcPr>
              <w:p w:rsidR="003D0CAB" w:rsidRDefault="003D0CAB" w:rsidP="00D02FDF">
                <w:pPr>
                  <w:pStyle w:val="Literaturverzeichnis"/>
                </w:pPr>
                <w:r>
                  <w:t>[15]</w:t>
                </w:r>
              </w:p>
            </w:tc>
            <w:tc>
              <w:tcPr>
                <w:tcW w:w="0" w:type="auto"/>
              </w:tcPr>
              <w:p w:rsidR="003D0CAB" w:rsidRDefault="003D0CAB" w:rsidP="00D02FDF">
                <w:pPr>
                  <w:spacing w:after="160"/>
                  <w:contextualSpacing/>
                  <w:rPr>
                    <w:rFonts w:cstheme="minorHAnsi"/>
                    <w:sz w:val="22"/>
                    <w:szCs w:val="22"/>
                    <w:lang w:val="en-US"/>
                  </w:rPr>
                </w:pPr>
                <w:r w:rsidRPr="003D0CAB">
                  <w:rPr>
                    <w:rFonts w:cstheme="minorHAnsi"/>
                    <w:sz w:val="22"/>
                    <w:szCs w:val="22"/>
                    <w:lang w:val="en-US"/>
                  </w:rPr>
                  <w:t xml:space="preserve">Christopher M. Walker and </w:t>
                </w:r>
                <w:proofErr w:type="spellStart"/>
                <w:r w:rsidRPr="003D0CAB">
                  <w:rPr>
                    <w:rFonts w:cstheme="minorHAnsi"/>
                    <w:sz w:val="22"/>
                    <w:szCs w:val="22"/>
                    <w:lang w:val="en-US"/>
                  </w:rPr>
                  <w:t>Gwangpyo</w:t>
                </w:r>
                <w:proofErr w:type="spellEnd"/>
                <w:r w:rsidRPr="003D0CAB">
                  <w:rPr>
                    <w:rFonts w:cstheme="minorHAnsi"/>
                    <w:sz w:val="22"/>
                    <w:szCs w:val="22"/>
                    <w:lang w:val="en-US"/>
                  </w:rPr>
                  <w:t xml:space="preserve"> </w:t>
                </w:r>
                <w:proofErr w:type="spellStart"/>
                <w:r w:rsidRPr="003D0CAB">
                  <w:rPr>
                    <w:rFonts w:cstheme="minorHAnsi"/>
                    <w:sz w:val="22"/>
                    <w:szCs w:val="22"/>
                    <w:lang w:val="en-US"/>
                  </w:rPr>
                  <w:t>Ko</w:t>
                </w:r>
                <w:proofErr w:type="spellEnd"/>
                <w:r w:rsidRPr="003D0CAB">
                  <w:rPr>
                    <w:rFonts w:cstheme="minorHAnsi"/>
                    <w:sz w:val="22"/>
                    <w:szCs w:val="22"/>
                    <w:lang w:val="en-US"/>
                  </w:rPr>
                  <w:t>: Effect of Ultraviolet Germicidal Irradiation on Viral Aerosols, Environ. Sci. Technol. 2007, 41, 5460-5465</w:t>
                </w:r>
              </w:p>
              <w:p w:rsidR="00D74B65" w:rsidRPr="003D0CAB"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[16]</w:t>
                </w:r>
              </w:p>
            </w:tc>
            <w:tc>
              <w:tcPr>
                <w:tcW w:w="0" w:type="auto"/>
              </w:tcPr>
              <w:p w:rsidR="003D0CAB" w:rsidRDefault="003D0CAB" w:rsidP="00D02FDF">
                <w:pPr>
                  <w:spacing w:after="160"/>
                  <w:contextualSpacing/>
                  <w:rPr>
                    <w:rFonts w:cstheme="minorHAnsi"/>
                    <w:sz w:val="22"/>
                    <w:szCs w:val="22"/>
                  </w:rPr>
                </w:pPr>
                <w:r w:rsidRPr="003D0CAB">
                  <w:rPr>
                    <w:rFonts w:cstheme="minorHAnsi"/>
                    <w:sz w:val="22"/>
                    <w:szCs w:val="22"/>
                  </w:rPr>
                  <w:t xml:space="preserve">Christoph </w:t>
                </w:r>
                <w:proofErr w:type="spellStart"/>
                <w:r w:rsidRPr="003D0CAB">
                  <w:rPr>
                    <w:rFonts w:cstheme="minorHAnsi"/>
                    <w:sz w:val="22"/>
                    <w:szCs w:val="22"/>
                  </w:rPr>
                  <w:t>Kaup</w:t>
                </w:r>
                <w:proofErr w:type="spellEnd"/>
                <w:r w:rsidRPr="003D0CAB">
                  <w:rPr>
                    <w:rFonts w:cstheme="minorHAnsi"/>
                    <w:sz w:val="22"/>
                    <w:szCs w:val="22"/>
                  </w:rPr>
                  <w:t xml:space="preserve">: Ultraviolettstrahlung zur Luftdesinfektion in RLT-Geräten, Heizung, Lüftung/Klima Haustechnik Bd. 51 (2000) Heft 7, S. 24 </w:t>
                </w:r>
                <w:r w:rsidR="00D74B65">
                  <w:rPr>
                    <w:rFonts w:cstheme="minorHAnsi"/>
                    <w:sz w:val="22"/>
                    <w:szCs w:val="22"/>
                  </w:rPr>
                  <w:t>–</w:t>
                </w:r>
                <w:r w:rsidRPr="003D0CAB">
                  <w:rPr>
                    <w:rFonts w:cstheme="minorHAnsi"/>
                    <w:sz w:val="22"/>
                    <w:szCs w:val="22"/>
                  </w:rPr>
                  <w:t xml:space="preserve"> 31</w:t>
                </w:r>
              </w:p>
              <w:p w:rsidR="00D74B65" w:rsidRPr="003A7E51" w:rsidRDefault="00D74B65" w:rsidP="00D02FDF">
                <w:pPr>
                  <w:spacing w:after="160"/>
                  <w:contextualSpacing/>
                  <w:rPr>
                    <w:rFonts w:cstheme="minorHAnsi"/>
                    <w:sz w:val="22"/>
                    <w:szCs w:val="22"/>
                  </w:rPr>
                </w:pPr>
              </w:p>
            </w:tc>
          </w:tr>
          <w:tr w:rsidR="003D0CAB" w:rsidRPr="008341EF" w:rsidTr="00D02FDF">
            <w:trPr>
              <w:tblCellSpacing w:w="15" w:type="dxa"/>
            </w:trPr>
            <w:tc>
              <w:tcPr>
                <w:tcW w:w="50" w:type="pct"/>
              </w:tcPr>
              <w:p w:rsidR="003D0CAB" w:rsidRDefault="003D0CAB" w:rsidP="00D02FDF">
                <w:pPr>
                  <w:pStyle w:val="Literaturverzeichnis"/>
                </w:pPr>
                <w:r>
                  <w:t>[17]</w:t>
                </w:r>
              </w:p>
            </w:tc>
            <w:tc>
              <w:tcPr>
                <w:tcW w:w="0" w:type="auto"/>
              </w:tcPr>
              <w:p w:rsidR="003D0CAB" w:rsidRDefault="003D0CAB" w:rsidP="00D02FDF">
                <w:pPr>
                  <w:spacing w:after="160"/>
                  <w:contextualSpacing/>
                  <w:rPr>
                    <w:rFonts w:cstheme="minorHAnsi"/>
                    <w:sz w:val="22"/>
                    <w:szCs w:val="22"/>
                    <w:lang w:val="fr-FR"/>
                  </w:rPr>
                </w:pPr>
                <w:r w:rsidRPr="003D0CAB">
                  <w:rPr>
                    <w:rFonts w:cstheme="minorHAnsi"/>
                    <w:sz w:val="22"/>
                    <w:szCs w:val="22"/>
                    <w:lang w:val="fr-FR"/>
                  </w:rPr>
                  <w:t xml:space="preserve">CIE </w:t>
                </w:r>
                <w:proofErr w:type="spellStart"/>
                <w:r w:rsidRPr="003D0CAB">
                  <w:rPr>
                    <w:rFonts w:cstheme="minorHAnsi"/>
                    <w:sz w:val="22"/>
                    <w:szCs w:val="22"/>
                    <w:lang w:val="fr-FR"/>
                  </w:rPr>
                  <w:t>Technical</w:t>
                </w:r>
                <w:proofErr w:type="spellEnd"/>
                <w:r w:rsidRPr="003D0CAB">
                  <w:rPr>
                    <w:rFonts w:cstheme="minorHAnsi"/>
                    <w:sz w:val="22"/>
                    <w:szCs w:val="22"/>
                    <w:lang w:val="fr-FR"/>
                  </w:rPr>
                  <w:t xml:space="preserve"> Report 155:2003 Ultraviolet Air </w:t>
                </w:r>
                <w:proofErr w:type="spellStart"/>
                <w:r w:rsidRPr="003D0CAB">
                  <w:rPr>
                    <w:rFonts w:cstheme="minorHAnsi"/>
                    <w:sz w:val="22"/>
                    <w:szCs w:val="22"/>
                    <w:lang w:val="fr-FR"/>
                  </w:rPr>
                  <w:t>Disinfection</w:t>
                </w:r>
                <w:proofErr w:type="spellEnd"/>
              </w:p>
              <w:p w:rsidR="00D74B65" w:rsidRPr="003A7E51" w:rsidRDefault="00D74B65" w:rsidP="00D02FDF">
                <w:pPr>
                  <w:spacing w:after="160"/>
                  <w:contextualSpacing/>
                  <w:rPr>
                    <w:rFonts w:cstheme="minorHAnsi"/>
                    <w:sz w:val="22"/>
                    <w:szCs w:val="22"/>
                    <w:lang w:val="en-US"/>
                  </w:rPr>
                </w:pPr>
              </w:p>
            </w:tc>
          </w:tr>
          <w:tr w:rsidR="003D0CAB" w:rsidRPr="008341EF" w:rsidTr="00D02FDF">
            <w:trPr>
              <w:tblCellSpacing w:w="15" w:type="dxa"/>
            </w:trPr>
            <w:tc>
              <w:tcPr>
                <w:tcW w:w="50" w:type="pct"/>
              </w:tcPr>
              <w:p w:rsidR="003D0CAB" w:rsidRDefault="003D0CAB" w:rsidP="00D02FDF">
                <w:pPr>
                  <w:pStyle w:val="Literaturverzeichnis"/>
                </w:pPr>
                <w:r>
                  <w:t>[18]</w:t>
                </w:r>
              </w:p>
            </w:tc>
            <w:tc>
              <w:tcPr>
                <w:tcW w:w="0" w:type="auto"/>
              </w:tcPr>
              <w:p w:rsidR="003D0CAB" w:rsidRDefault="003D0CAB" w:rsidP="00D02FDF">
                <w:pPr>
                  <w:spacing w:after="160"/>
                  <w:contextualSpacing/>
                  <w:rPr>
                    <w:rFonts w:cstheme="minorHAnsi"/>
                    <w:sz w:val="22"/>
                    <w:szCs w:val="22"/>
                    <w:lang w:val="en-US"/>
                  </w:rPr>
                </w:pPr>
                <w:r w:rsidRPr="003D0CAB">
                  <w:rPr>
                    <w:rFonts w:cstheme="minorHAnsi"/>
                    <w:sz w:val="22"/>
                    <w:szCs w:val="22"/>
                    <w:lang w:val="en-US"/>
                  </w:rPr>
                  <w:t>CIE Position Statement on Ultraviolet (UV) Radiation to Manage the Risk of COVID-19 Transmission, May 12, 2020</w:t>
                </w:r>
              </w:p>
              <w:p w:rsidR="00D74B65" w:rsidRPr="003D0CAB" w:rsidRDefault="00D74B65" w:rsidP="00D02FDF">
                <w:pPr>
                  <w:spacing w:after="160"/>
                  <w:contextualSpacing/>
                  <w:rPr>
                    <w:rFonts w:cstheme="minorHAnsi"/>
                    <w:sz w:val="22"/>
                    <w:szCs w:val="22"/>
                    <w:lang w:val="fr-FR"/>
                  </w:rPr>
                </w:pPr>
              </w:p>
            </w:tc>
          </w:tr>
          <w:tr w:rsidR="003D0CAB" w:rsidTr="00D02FDF">
            <w:trPr>
              <w:tblCellSpacing w:w="15" w:type="dxa"/>
            </w:trPr>
            <w:tc>
              <w:tcPr>
                <w:tcW w:w="50" w:type="pct"/>
              </w:tcPr>
              <w:p w:rsidR="003D0CAB" w:rsidRDefault="003D0CAB" w:rsidP="00D02FDF">
                <w:pPr>
                  <w:pStyle w:val="Literaturverzeichnis"/>
                </w:pPr>
                <w:r>
                  <w:t>[19]</w:t>
                </w:r>
              </w:p>
            </w:tc>
            <w:tc>
              <w:tcPr>
                <w:tcW w:w="0" w:type="auto"/>
              </w:tcPr>
              <w:p w:rsidR="003D0CAB" w:rsidRDefault="003D0CAB" w:rsidP="00D02FDF">
                <w:pPr>
                  <w:spacing w:after="160"/>
                  <w:contextualSpacing/>
                  <w:rPr>
                    <w:rFonts w:cstheme="minorHAnsi"/>
                    <w:sz w:val="22"/>
                    <w:szCs w:val="22"/>
                  </w:rPr>
                </w:pPr>
                <w:r w:rsidRPr="003D0CAB">
                  <w:rPr>
                    <w:rFonts w:cstheme="minorHAnsi"/>
                    <w:sz w:val="22"/>
                    <w:szCs w:val="22"/>
                  </w:rPr>
                  <w:t>Ausgewählte Studien zur Wirksamkeit gegen Viren und SARS CoV-2, ZVEI, Fachverband Licht, 22.10.2020</w:t>
                </w:r>
              </w:p>
              <w:p w:rsidR="00D74B65" w:rsidRPr="003A7E51"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[20]</w:t>
                </w:r>
              </w:p>
            </w:tc>
            <w:tc>
              <w:tcPr>
                <w:tcW w:w="0" w:type="auto"/>
              </w:tcPr>
              <w:p w:rsidR="003D0CAB" w:rsidRDefault="003D0CAB" w:rsidP="00D02FDF">
                <w:pPr>
                  <w:spacing w:after="160"/>
                  <w:contextualSpacing/>
                  <w:rPr>
                    <w:rFonts w:cstheme="minorHAnsi"/>
                    <w:sz w:val="22"/>
                    <w:szCs w:val="22"/>
                  </w:rPr>
                </w:pPr>
                <w:r w:rsidRPr="003D0CAB">
                  <w:rPr>
                    <w:rFonts w:cstheme="minorHAnsi"/>
                    <w:sz w:val="22"/>
                    <w:szCs w:val="22"/>
                  </w:rPr>
                  <w:t>Gestaltungsrichtlinie für UVC-Luftdesinfektionsgeräte: Technische Mindestanforderungen an Geräte zur Entkeimung von Luft mittels UVC-Strahlung GRL UVC 100</w:t>
                </w:r>
              </w:p>
              <w:p w:rsidR="00D74B65" w:rsidRPr="003D0CAB" w:rsidRDefault="00D74B65" w:rsidP="00D02FDF">
                <w:pPr>
                  <w:spacing w:after="160"/>
                  <w:contextualSpacing/>
                  <w:rPr>
                    <w:rFonts w:cstheme="minorHAnsi"/>
                    <w:sz w:val="22"/>
                    <w:szCs w:val="22"/>
                  </w:rPr>
                </w:pPr>
              </w:p>
            </w:tc>
          </w:tr>
          <w:tr w:rsidR="003D0CAB" w:rsidTr="00D02FDF">
            <w:trPr>
              <w:tblCellSpacing w:w="15" w:type="dxa"/>
            </w:trPr>
            <w:tc>
              <w:tcPr>
                <w:tcW w:w="50" w:type="pct"/>
              </w:tcPr>
              <w:p w:rsidR="003D0CAB" w:rsidRDefault="003D0CAB" w:rsidP="00D02FDF">
                <w:pPr>
                  <w:pStyle w:val="Literaturverzeichnis"/>
                </w:pPr>
                <w:r>
                  <w:t>[21]</w:t>
                </w:r>
              </w:p>
            </w:tc>
            <w:tc>
              <w:tcPr>
                <w:tcW w:w="0" w:type="auto"/>
              </w:tcPr>
              <w:p w:rsidR="003D0CAB" w:rsidRPr="003D0CAB" w:rsidRDefault="003D0CAB" w:rsidP="00D02FDF">
                <w:pPr>
                  <w:spacing w:after="160"/>
                  <w:contextualSpacing/>
                  <w:rPr>
                    <w:rFonts w:cstheme="minorHAnsi"/>
                    <w:sz w:val="22"/>
                    <w:szCs w:val="22"/>
                  </w:rPr>
                </w:pPr>
                <w:r w:rsidRPr="003D0CAB">
                  <w:rPr>
                    <w:rFonts w:cstheme="minorHAnsi"/>
                    <w:sz w:val="22"/>
                    <w:szCs w:val="22"/>
                  </w:rPr>
                  <w:t>VDI-Richtlinien VDI 6022 Blatt 3 - Beurteilung der Raumluftqualität</w:t>
                </w:r>
              </w:p>
            </w:tc>
          </w:tr>
          <w:tr w:rsidR="008C6643" w:rsidTr="00D02FDF">
            <w:trPr>
              <w:tblCellSpacing w:w="15" w:type="dxa"/>
            </w:trPr>
            <w:tc>
              <w:tcPr>
                <w:tcW w:w="50" w:type="pct"/>
              </w:tcPr>
              <w:p w:rsidR="008C6643" w:rsidRPr="008C6643" w:rsidRDefault="008C6643" w:rsidP="00D02FDF">
                <w:pPr>
                  <w:pStyle w:val="Literaturverzeichnis"/>
                </w:pPr>
                <w:r>
                  <w:t>[22]</w:t>
                </w:r>
              </w:p>
            </w:tc>
            <w:tc>
              <w:tcPr>
                <w:tcW w:w="0" w:type="auto"/>
              </w:tcPr>
              <w:p w:rsidR="0061433B" w:rsidRDefault="008C6643" w:rsidP="00D02FDF">
                <w:pPr>
                  <w:spacing w:after="160"/>
                  <w:contextualSpacing/>
                  <w:rPr>
                    <w:rFonts w:cstheme="minorHAnsi"/>
                    <w:color w:val="auto"/>
                    <w:sz w:val="22"/>
                    <w:szCs w:val="22"/>
                    <w:u w:val="single"/>
                  </w:rPr>
                </w:pPr>
                <w:r w:rsidRPr="00675CE2">
                  <w:rPr>
                    <w:rFonts w:cstheme="minorHAnsi"/>
                    <w:color w:val="auto"/>
                    <w:sz w:val="22"/>
                    <w:szCs w:val="22"/>
                  </w:rPr>
                  <w:t xml:space="preserve">World </w:t>
                </w:r>
                <w:proofErr w:type="spellStart"/>
                <w:r w:rsidRPr="00675CE2">
                  <w:rPr>
                    <w:rFonts w:cstheme="minorHAnsi"/>
                    <w:color w:val="auto"/>
                    <w:sz w:val="22"/>
                    <w:szCs w:val="22"/>
                  </w:rPr>
                  <w:t>Health</w:t>
                </w:r>
                <w:proofErr w:type="spellEnd"/>
                <w:r w:rsidRPr="00675CE2">
                  <w:rPr>
                    <w:rFonts w:cstheme="minorHAnsi"/>
                    <w:color w:val="auto"/>
                    <w:sz w:val="22"/>
                    <w:szCs w:val="22"/>
                  </w:rPr>
                  <w:t xml:space="preserve"> Organisation </w:t>
                </w:r>
                <w:proofErr w:type="spellStart"/>
                <w:r w:rsidRPr="00675CE2">
                  <w:rPr>
                    <w:rFonts w:cstheme="minorHAnsi"/>
                    <w:color w:val="auto"/>
                    <w:sz w:val="22"/>
                    <w:szCs w:val="22"/>
                  </w:rPr>
                  <w:t>ambient</w:t>
                </w:r>
                <w:proofErr w:type="spellEnd"/>
                <w:r w:rsidRPr="00675CE2">
                  <w:rPr>
                    <w:rFonts w:cstheme="minorHAnsi"/>
                    <w:color w:val="auto"/>
                    <w:sz w:val="22"/>
                    <w:szCs w:val="22"/>
                  </w:rPr>
                  <w:t xml:space="preserve"> (</w:t>
                </w:r>
                <w:proofErr w:type="spellStart"/>
                <w:r w:rsidRPr="00675CE2">
                  <w:rPr>
                    <w:rFonts w:cstheme="minorHAnsi"/>
                    <w:color w:val="auto"/>
                    <w:sz w:val="22"/>
                    <w:szCs w:val="22"/>
                  </w:rPr>
                  <w:t>outdoor</w:t>
                </w:r>
                <w:proofErr w:type="spellEnd"/>
                <w:r w:rsidRPr="00675CE2">
                  <w:rPr>
                    <w:rFonts w:cstheme="minorHAnsi"/>
                    <w:color w:val="auto"/>
                    <w:sz w:val="22"/>
                    <w:szCs w:val="22"/>
                  </w:rPr>
                  <w:t xml:space="preserve">) </w:t>
                </w:r>
                <w:proofErr w:type="spellStart"/>
                <w:r w:rsidRPr="00675CE2">
                  <w:rPr>
                    <w:rFonts w:cstheme="minorHAnsi"/>
                    <w:color w:val="auto"/>
                    <w:sz w:val="22"/>
                    <w:szCs w:val="22"/>
                  </w:rPr>
                  <w:t>air</w:t>
                </w:r>
                <w:proofErr w:type="spellEnd"/>
                <w:r w:rsidRPr="00675CE2">
                  <w:rPr>
                    <w:rFonts w:cstheme="minorHAnsi"/>
                    <w:color w:val="auto"/>
                    <w:sz w:val="22"/>
                    <w:szCs w:val="22"/>
                  </w:rPr>
                  <w:t xml:space="preserve"> </w:t>
                </w:r>
                <w:proofErr w:type="spellStart"/>
                <w:r w:rsidRPr="00675CE2">
                  <w:rPr>
                    <w:rFonts w:cstheme="minorHAnsi"/>
                    <w:color w:val="auto"/>
                    <w:sz w:val="22"/>
                    <w:szCs w:val="22"/>
                  </w:rPr>
                  <w:t>pollution</w:t>
                </w:r>
                <w:proofErr w:type="spellEnd"/>
                <w:r w:rsidRPr="00675CE2">
                  <w:rPr>
                    <w:rFonts w:cstheme="minorHAnsi"/>
                    <w:color w:val="auto"/>
                    <w:sz w:val="22"/>
                    <w:szCs w:val="22"/>
                  </w:rPr>
                  <w:t xml:space="preserve">, </w:t>
                </w:r>
                <w:hyperlink r:id="rId27" w:history="1">
                  <w:r w:rsidR="0061433B" w:rsidRPr="00675CE2">
                    <w:rPr>
                      <w:rStyle w:val="Hyperlink"/>
                      <w:rFonts w:cstheme="minorHAnsi"/>
                      <w:color w:val="auto"/>
                      <w:sz w:val="22"/>
                      <w:szCs w:val="22"/>
                      <w:u w:val="single"/>
                    </w:rPr>
                    <w:t>https://www.who.int/news-room/fact-sheets/detail/ambient-(outdoor)-air-quality-and-health</w:t>
                  </w:r>
                </w:hyperlink>
              </w:p>
              <w:p w:rsidR="008C6643" w:rsidRPr="00675CE2" w:rsidRDefault="0061433B" w:rsidP="00D02FDF">
                <w:pPr>
                  <w:spacing w:after="160"/>
                  <w:contextualSpacing/>
                  <w:rPr>
                    <w:rFonts w:cstheme="minorHAnsi"/>
                    <w:color w:val="auto"/>
                    <w:sz w:val="22"/>
                    <w:szCs w:val="22"/>
                  </w:rPr>
                </w:pPr>
                <w:r w:rsidRPr="00675CE2">
                  <w:rPr>
                    <w:rFonts w:cstheme="minorHAnsi"/>
                    <w:color w:val="auto"/>
                    <w:sz w:val="22"/>
                    <w:szCs w:val="22"/>
                  </w:rPr>
                  <w:t xml:space="preserve"> </w:t>
                </w:r>
              </w:p>
            </w:tc>
          </w:tr>
          <w:tr w:rsidR="008C6643" w:rsidTr="00D02FDF">
            <w:trPr>
              <w:tblCellSpacing w:w="15" w:type="dxa"/>
            </w:trPr>
            <w:tc>
              <w:tcPr>
                <w:tcW w:w="50" w:type="pct"/>
              </w:tcPr>
              <w:p w:rsidR="008C6643" w:rsidRDefault="008C6643" w:rsidP="00D02FDF">
                <w:pPr>
                  <w:pStyle w:val="Literaturverzeichnis"/>
                </w:pPr>
                <w:r>
                  <w:t>[23]</w:t>
                </w:r>
              </w:p>
            </w:tc>
            <w:tc>
              <w:tcPr>
                <w:tcW w:w="0" w:type="auto"/>
              </w:tcPr>
              <w:p w:rsidR="0061433B" w:rsidRDefault="008C6643" w:rsidP="008C6643">
                <w:pPr>
                  <w:spacing w:after="160"/>
                  <w:contextualSpacing/>
                  <w:rPr>
                    <w:rFonts w:cstheme="minorHAnsi"/>
                    <w:color w:val="auto"/>
                    <w:sz w:val="22"/>
                    <w:szCs w:val="22"/>
                    <w:u w:val="single"/>
                  </w:rPr>
                </w:pPr>
                <w:r w:rsidRPr="00675CE2">
                  <w:rPr>
                    <w:rFonts w:cstheme="minorHAnsi"/>
                    <w:color w:val="auto"/>
                    <w:sz w:val="22"/>
                    <w:szCs w:val="22"/>
                  </w:rPr>
                  <w:t xml:space="preserve">39. Verordnung zur Durchführung des Bundes-Immissionsschutzgesetzes, </w:t>
                </w:r>
                <w:hyperlink r:id="rId28" w:history="1">
                  <w:r w:rsidR="0061433B" w:rsidRPr="00675CE2">
                    <w:rPr>
                      <w:rStyle w:val="Hyperlink"/>
                      <w:rFonts w:cstheme="minorHAnsi"/>
                      <w:color w:val="auto"/>
                      <w:sz w:val="22"/>
                      <w:szCs w:val="22"/>
                      <w:u w:val="single"/>
                    </w:rPr>
                    <w:t>https://www.gesetze-im-internet.de/bimschv_39/</w:t>
                  </w:r>
                </w:hyperlink>
              </w:p>
              <w:p w:rsidR="008C6643" w:rsidRPr="00675CE2" w:rsidRDefault="0061433B" w:rsidP="008C6643">
                <w:pPr>
                  <w:spacing w:after="160"/>
                  <w:contextualSpacing/>
                  <w:rPr>
                    <w:rFonts w:cstheme="minorHAnsi"/>
                    <w:color w:val="auto"/>
                    <w:sz w:val="22"/>
                    <w:szCs w:val="22"/>
                  </w:rPr>
                </w:pPr>
                <w:r w:rsidRPr="00675CE2">
                  <w:rPr>
                    <w:rFonts w:cstheme="minorHAnsi"/>
                    <w:color w:val="auto"/>
                    <w:sz w:val="22"/>
                    <w:szCs w:val="22"/>
                  </w:rPr>
                  <w:t xml:space="preserve"> </w:t>
                </w:r>
              </w:p>
            </w:tc>
          </w:tr>
          <w:tr w:rsidR="003D0CAB" w:rsidRPr="008341EF" w:rsidTr="00D02FDF">
            <w:trPr>
              <w:tblCellSpacing w:w="15" w:type="dxa"/>
            </w:trPr>
            <w:tc>
              <w:tcPr>
                <w:tcW w:w="50" w:type="pct"/>
              </w:tcPr>
              <w:p w:rsidR="003D0CAB" w:rsidRDefault="003D0CAB" w:rsidP="00D02FDF">
                <w:pPr>
                  <w:pStyle w:val="Literaturverzeichnis"/>
                </w:pPr>
                <w:r>
                  <w:t>[</w:t>
                </w:r>
                <w:r w:rsidR="008C6643">
                  <w:t>24</w:t>
                </w:r>
                <w:r>
                  <w:t>]</w:t>
                </w:r>
              </w:p>
            </w:tc>
            <w:tc>
              <w:tcPr>
                <w:tcW w:w="0" w:type="auto"/>
              </w:tcPr>
              <w:p w:rsidR="003D0CAB" w:rsidRDefault="003D0CAB" w:rsidP="003D0CAB">
                <w:pPr>
                  <w:spacing w:after="160"/>
                  <w:contextualSpacing/>
                  <w:rPr>
                    <w:rFonts w:cstheme="minorHAnsi"/>
                    <w:sz w:val="22"/>
                    <w:szCs w:val="22"/>
                    <w:lang w:val="en-US"/>
                  </w:rPr>
                </w:pPr>
                <w:r w:rsidRPr="003A7E51">
                  <w:rPr>
                    <w:rFonts w:cstheme="minorHAnsi"/>
                    <w:sz w:val="22"/>
                    <w:szCs w:val="22"/>
                    <w:lang w:val="en-US"/>
                  </w:rPr>
                  <w:t>CADR-Norm: Method for Measuring Performance of Portable Household Electric Room Air Cleaners, ANSI/AHAM AC-1-2015</w:t>
                </w:r>
              </w:p>
              <w:p w:rsidR="00D74B65" w:rsidRPr="003A7E51" w:rsidRDefault="00D74B65" w:rsidP="003D0CAB">
                <w:pPr>
                  <w:spacing w:after="160"/>
                  <w:contextualSpacing/>
                  <w:rPr>
                    <w:rFonts w:cstheme="minorHAnsi"/>
                    <w:sz w:val="22"/>
                    <w:szCs w:val="22"/>
                    <w:lang w:val="en-US"/>
                  </w:rPr>
                </w:pPr>
              </w:p>
            </w:tc>
          </w:tr>
        </w:tbl>
        <w:p w:rsidR="00AC28DC" w:rsidRPr="00675CE2" w:rsidRDefault="00AC28DC">
          <w:pPr>
            <w:rPr>
              <w:b/>
              <w:color w:val="004994" w:themeColor="text2"/>
              <w:sz w:val="22"/>
              <w:szCs w:val="22"/>
              <w:lang w:val="en-US"/>
            </w:rPr>
          </w:pPr>
        </w:p>
        <w:p w:rsidR="00D74B65" w:rsidRDefault="00D74B65">
          <w:pPr>
            <w:rPr>
              <w:b/>
              <w:color w:val="004994" w:themeColor="text2"/>
              <w:sz w:val="22"/>
              <w:szCs w:val="22"/>
            </w:rPr>
          </w:pPr>
          <w:r>
            <w:rPr>
              <w:b/>
              <w:color w:val="004994" w:themeColor="text2"/>
              <w:sz w:val="22"/>
              <w:szCs w:val="22"/>
            </w:rPr>
            <w:t>Weitere Normen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0"/>
            <w:gridCol w:w="9658"/>
          </w:tblGrid>
          <w:tr w:rsidR="00D74B65" w:rsidRPr="003A7E51" w:rsidTr="00D74B65">
            <w:trPr>
              <w:tblCellSpacing w:w="15" w:type="dxa"/>
            </w:trPr>
            <w:tc>
              <w:tcPr>
                <w:tcW w:w="138" w:type="pct"/>
                <w:hideMark/>
              </w:tcPr>
              <w:p w:rsidR="00D74B65" w:rsidRDefault="00D74B65" w:rsidP="008F54B9">
                <w:pPr>
                  <w:pStyle w:val="Literaturverzeichnis"/>
                  <w:rPr>
                    <w:sz w:val="24"/>
                    <w:szCs w:val="24"/>
                  </w:rPr>
                </w:pPr>
                <w:r>
                  <w:t xml:space="preserve">[1] </w:t>
                </w:r>
              </w:p>
            </w:tc>
            <w:tc>
              <w:tcPr>
                <w:tcW w:w="0" w:type="auto"/>
              </w:tcPr>
              <w:p w:rsidR="00D74B65" w:rsidRPr="00675CE2" w:rsidRDefault="00D74B65" w:rsidP="00D74B65">
                <w:pPr>
                  <w:rPr>
                    <w:color w:val="auto"/>
                  </w:rPr>
                </w:pPr>
                <w:r w:rsidRPr="00D74B65">
                  <w:rPr>
                    <w:color w:val="auto"/>
                    <w:sz w:val="22"/>
                    <w:szCs w:val="22"/>
                  </w:rPr>
                  <w:t>DIN/TS 67506 Entkeimung von Raumluft mit UV-Strahlung – UV-C-Sekundärluftgeräte</w:t>
                </w:r>
              </w:p>
            </w:tc>
          </w:tr>
          <w:tr w:rsidR="00D74B65" w:rsidRPr="003A7E51" w:rsidTr="00D74B65">
            <w:trPr>
              <w:tblCellSpacing w:w="15" w:type="dxa"/>
            </w:trPr>
            <w:tc>
              <w:tcPr>
                <w:tcW w:w="138" w:type="pct"/>
                <w:hideMark/>
              </w:tcPr>
              <w:p w:rsidR="00D74B65" w:rsidRDefault="00D74B65" w:rsidP="008F54B9">
                <w:pPr>
                  <w:pStyle w:val="Literaturverzeichnis"/>
                </w:pPr>
                <w:r>
                  <w:t xml:space="preserve">[2] </w:t>
                </w:r>
              </w:p>
            </w:tc>
            <w:tc>
              <w:tcPr>
                <w:tcW w:w="0" w:type="auto"/>
              </w:tcPr>
              <w:p w:rsidR="00D74B65" w:rsidRPr="00675CE2" w:rsidRDefault="00D74B65" w:rsidP="00D74B65">
                <w:pPr>
                  <w:rPr>
                    <w:rFonts w:cstheme="minorHAnsi"/>
                    <w:color w:val="auto"/>
                  </w:rPr>
                </w:pPr>
                <w:r w:rsidRPr="00D74B65">
                  <w:rPr>
                    <w:color w:val="auto"/>
                    <w:sz w:val="22"/>
                    <w:szCs w:val="22"/>
                  </w:rPr>
                  <w:t xml:space="preserve">DIN EN 166: 2001 Persönlicher Augenschutz </w:t>
                </w:r>
                <w:r>
                  <w:rPr>
                    <w:color w:val="auto"/>
                    <w:sz w:val="22"/>
                    <w:szCs w:val="22"/>
                  </w:rPr>
                  <w:t>–</w:t>
                </w:r>
                <w:r w:rsidRPr="00D74B65">
                  <w:rPr>
                    <w:color w:val="auto"/>
                    <w:sz w:val="22"/>
                    <w:szCs w:val="22"/>
                  </w:rPr>
                  <w:t xml:space="preserve"> Anforderungen</w:t>
                </w:r>
              </w:p>
            </w:tc>
          </w:tr>
          <w:tr w:rsidR="00D34AB6" w:rsidRPr="003A7E51" w:rsidTr="00D74B65">
            <w:trPr>
              <w:tblCellSpacing w:w="15" w:type="dxa"/>
            </w:trPr>
            <w:tc>
              <w:tcPr>
                <w:tcW w:w="138" w:type="pct"/>
              </w:tcPr>
              <w:p w:rsidR="00D34AB6" w:rsidRDefault="00D34AB6" w:rsidP="008F54B9">
                <w:pPr>
                  <w:pStyle w:val="Literaturverzeichnis"/>
                </w:pPr>
                <w:r>
                  <w:t>[3]</w:t>
                </w:r>
              </w:p>
            </w:tc>
            <w:tc>
              <w:tcPr>
                <w:tcW w:w="0" w:type="auto"/>
              </w:tcPr>
              <w:p w:rsidR="00D34AB6" w:rsidRDefault="00D34AB6" w:rsidP="00D74B65">
                <w:pPr>
                  <w:rPr>
                    <w:color w:val="auto"/>
                    <w:sz w:val="22"/>
                    <w:szCs w:val="22"/>
                  </w:rPr>
                </w:pPr>
                <w:r>
                  <w:rPr>
                    <w:color w:val="auto"/>
                    <w:sz w:val="22"/>
                    <w:szCs w:val="22"/>
                  </w:rPr>
                  <w:t>DIN EN 170: 2002 Persönlicher Augenschutz – Ultraviolettschutzfilter – Transmissionsanforderungen und empfohlene Anwendung</w:t>
                </w:r>
              </w:p>
              <w:p w:rsidR="00D34AB6" w:rsidRPr="00D74B65" w:rsidRDefault="00D34AB6" w:rsidP="00D74B65">
                <w:pPr>
                  <w:rPr>
                    <w:color w:val="auto"/>
                    <w:sz w:val="22"/>
                    <w:szCs w:val="22"/>
                  </w:rPr>
                </w:pPr>
              </w:p>
            </w:tc>
          </w:tr>
        </w:tbl>
        <w:p w:rsidR="00EC11B2" w:rsidRPr="00780F8D" w:rsidRDefault="004D715C">
          <w:pPr>
            <w:rPr>
              <w:rFonts w:cstheme="minorHAnsi"/>
              <w:b/>
              <w:color w:val="004994" w:themeColor="text2"/>
              <w:sz w:val="22"/>
              <w:szCs w:val="22"/>
            </w:rPr>
          </w:pPr>
        </w:p>
      </w:sdtContent>
    </w:sdt>
    <w:p w:rsidR="00EC11B2" w:rsidRPr="00EC11B2" w:rsidRDefault="00EC11B2" w:rsidP="00EC11B2">
      <w:pPr>
        <w:pStyle w:val="LiteraturverzeichnisLinieblauunten"/>
      </w:pPr>
    </w:p>
    <w:p w:rsidR="00BC5181" w:rsidRDefault="00BC5181">
      <w:pPr>
        <w:rPr>
          <w:b/>
          <w:color w:val="004994" w:themeColor="text2"/>
          <w:sz w:val="22"/>
        </w:rPr>
      </w:pPr>
      <w:bookmarkStart w:id="41" w:name="_Toc51938616"/>
      <w:bookmarkStart w:id="42" w:name="_Toc51939608"/>
      <w:bookmarkStart w:id="43" w:name="_Toc51939704"/>
      <w:bookmarkStart w:id="44" w:name="_Toc51939846"/>
      <w:bookmarkStart w:id="45" w:name="_Toc51939938"/>
      <w:bookmarkStart w:id="46" w:name="_Toc51940027"/>
      <w:bookmarkStart w:id="47" w:name="_Toc52087705"/>
      <w:bookmarkStart w:id="48" w:name="_Toc52087755"/>
      <w:bookmarkStart w:id="49" w:name="_Toc52617595"/>
      <w:r>
        <w:br w:type="page"/>
      </w:r>
    </w:p>
    <w:p w:rsidR="00C6058B" w:rsidRPr="00C6058B" w:rsidRDefault="00FC6C45" w:rsidP="00C6058B">
      <w:pPr>
        <w:pStyle w:val="Herausgeber"/>
      </w:pPr>
      <w:r w:rsidRPr="008109F6">
        <w:t>Herausgeber</w:t>
      </w:r>
      <w:bookmarkEnd w:id="41"/>
      <w:bookmarkEnd w:id="42"/>
      <w:bookmarkEnd w:id="43"/>
      <w:bookmarkEnd w:id="44"/>
      <w:bookmarkEnd w:id="45"/>
      <w:bookmarkEnd w:id="46"/>
      <w:bookmarkEnd w:id="47"/>
      <w:bookmarkEnd w:id="48"/>
      <w:bookmarkEnd w:id="49"/>
    </w:p>
    <w:p w:rsidR="00C6058B" w:rsidRPr="00C6058B" w:rsidRDefault="00FC6C45" w:rsidP="00C6058B">
      <w:pPr>
        <w:pStyle w:val="Text"/>
      </w:pPr>
      <w:r>
        <w:t>Deutsche Gesetzliche</w:t>
      </w:r>
      <w:r>
        <w:br/>
        <w:t>Unfallversicherung e.V. (DGUV)</w:t>
      </w:r>
    </w:p>
    <w:p w:rsidR="008109F6" w:rsidRDefault="00C6058B" w:rsidP="00C6058B">
      <w:pPr>
        <w:pStyle w:val="Text"/>
        <w:keepLines/>
        <w:rPr>
          <w:rStyle w:val="Hyperlink"/>
        </w:rPr>
      </w:pPr>
      <w:r>
        <w:rPr>
          <w:noProof/>
          <w:color w:val="004994"/>
          <w:lang w:eastAsia="de-DE"/>
        </w:rPr>
        <w:drawing>
          <wp:anchor distT="0" distB="0" distL="36195" distR="36195" simplePos="0" relativeHeight="251668480" behindDoc="1" locked="1" layoutInCell="1" allowOverlap="1" wp14:anchorId="250A0FB5" wp14:editId="0E095478">
            <wp:simplePos x="0" y="0"/>
            <wp:positionH relativeFrom="column">
              <wp:posOffset>575945</wp:posOffset>
            </wp:positionH>
            <wp:positionV relativeFrom="paragraph">
              <wp:posOffset>978866</wp:posOffset>
            </wp:positionV>
            <wp:extent cx="144000" cy="144000"/>
            <wp:effectExtent l="0" t="0" r="8890" b="8890"/>
            <wp:wrapThrough wrapText="bothSides">
              <wp:wrapPolygon edited="0">
                <wp:start x="5735" y="0"/>
                <wp:lineTo x="0" y="2867"/>
                <wp:lineTo x="0" y="20071"/>
                <wp:lineTo x="20071" y="20071"/>
                <wp:lineTo x="20071" y="0"/>
                <wp:lineTo x="5735" y="0"/>
              </wp:wrapPolygon>
            </wp:wrapThrough>
            <wp:docPr id="1" name="Grafik 1" descr="Link-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nk_icon.png"/>
                    <pic:cNvPicPr/>
                  </pic:nvPicPr>
                  <pic:blipFill>
                    <a:blip r:embed="rId29">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109F6">
        <w:t>Glinkastraße</w:t>
      </w:r>
      <w:proofErr w:type="spellEnd"/>
      <w:r w:rsidR="008109F6">
        <w:t xml:space="preserve"> 40</w:t>
      </w:r>
      <w:r w:rsidR="008109F6">
        <w:br/>
        <w:t>10117 Berlin</w:t>
      </w:r>
      <w:r w:rsidR="008109F6">
        <w:br/>
      </w:r>
      <w:r w:rsidR="008109F6" w:rsidRPr="00FB78DD">
        <w:t>Telefon: 030 13001-0 (Zentrale)</w:t>
      </w:r>
      <w:r w:rsidR="008109F6">
        <w:br/>
      </w:r>
      <w:r w:rsidR="008109F6" w:rsidRPr="00FB78DD">
        <w:t>Fax: 030 13001-</w:t>
      </w:r>
      <w:r w:rsidR="008109F6">
        <w:t>9876</w:t>
      </w:r>
      <w:r w:rsidR="008109F6">
        <w:br/>
        <w:t xml:space="preserve">E-Mail: </w:t>
      </w:r>
      <w:hyperlink r:id="rId30" w:tooltip="E-Mail an die Deutsche Gesetzliche Unfallversicherung" w:history="1">
        <w:r w:rsidR="008109F6" w:rsidRPr="008109F6">
          <w:rPr>
            <w:rStyle w:val="Hyperlink"/>
          </w:rPr>
          <w:t>info@dguv.de</w:t>
        </w:r>
      </w:hyperlink>
      <w:r w:rsidR="008109F6">
        <w:br/>
        <w:t xml:space="preserve">Internet: </w:t>
      </w:r>
      <w:r w:rsidR="00F5287A">
        <w:t xml:space="preserve"> </w:t>
      </w:r>
      <w:hyperlink r:id="rId31" w:tooltip="Deutsche Gesetzliche Unfallversicherung" w:history="1">
        <w:r w:rsidR="008109F6" w:rsidRPr="008109F6">
          <w:rPr>
            <w:rStyle w:val="Hyperlink"/>
          </w:rPr>
          <w:t>www.dguv.de</w:t>
        </w:r>
      </w:hyperlink>
      <w:r w:rsidR="00AD320F">
        <w:rPr>
          <w:rStyle w:val="Hyperlink"/>
        </w:rPr>
        <w:t xml:space="preserve"> </w:t>
      </w:r>
    </w:p>
    <w:p w:rsidR="008109F6" w:rsidRDefault="00BE21BF" w:rsidP="00C6058B">
      <w:pPr>
        <w:pStyle w:val="Text"/>
        <w:keepLines/>
        <w:tabs>
          <w:tab w:val="left" w:pos="3261"/>
        </w:tabs>
      </w:pPr>
      <w:r>
        <w:rPr>
          <w:noProof/>
          <w:lang w:eastAsia="de-DE"/>
        </w:rPr>
        <w:drawing>
          <wp:anchor distT="0" distB="0" distL="36195" distR="36195" simplePos="0" relativeHeight="251670528" behindDoc="0" locked="1" layoutInCell="1" allowOverlap="1" wp14:anchorId="16FA3E89" wp14:editId="39094271">
            <wp:simplePos x="0" y="0"/>
            <wp:positionH relativeFrom="column">
              <wp:posOffset>35560</wp:posOffset>
            </wp:positionH>
            <wp:positionV relativeFrom="paragraph">
              <wp:posOffset>424815</wp:posOffset>
            </wp:positionV>
            <wp:extent cx="143510" cy="143510"/>
            <wp:effectExtent l="0" t="0" r="8890" b="8890"/>
            <wp:wrapThrough wrapText="bothSides">
              <wp:wrapPolygon edited="0">
                <wp:start x="5735" y="0"/>
                <wp:lineTo x="0" y="2867"/>
                <wp:lineTo x="0" y="20071"/>
                <wp:lineTo x="20071" y="20071"/>
                <wp:lineTo x="20071" y="0"/>
                <wp:lineTo x="5735" y="0"/>
              </wp:wrapPolygon>
            </wp:wrapThrough>
            <wp:docPr id="3" name="Grafik 3" descr="Link-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_icon.wmf"/>
                    <pic:cNvPicPr/>
                  </pic:nvPicPr>
                  <pic:blipFill>
                    <a:blip r:embed="rId32">
                      <a:extLst>
                        <a:ext uri="{28A0092B-C50C-407E-A947-70E740481C1C}">
                          <a14:useLocalDpi xmlns:a14="http://schemas.microsoft.com/office/drawing/2010/main" val="0"/>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r w:rsidR="00EC11B2">
        <w:t xml:space="preserve">Sachgebiet </w:t>
      </w:r>
      <w:r w:rsidR="003D0CAB" w:rsidRPr="00223ED4">
        <w:rPr>
          <w:color w:val="auto"/>
        </w:rPr>
        <w:t>Nichtionisierende Strahlung</w:t>
      </w:r>
      <w:r w:rsidR="008109F6" w:rsidRPr="00223ED4">
        <w:rPr>
          <w:color w:val="auto"/>
        </w:rPr>
        <w:t xml:space="preserve"> </w:t>
      </w:r>
      <w:r w:rsidR="008109F6">
        <w:br/>
        <w:t>im Fachber</w:t>
      </w:r>
      <w:r w:rsidR="00EC11B2">
        <w:t xml:space="preserve">eich </w:t>
      </w:r>
      <w:r w:rsidR="003D0CAB" w:rsidRPr="00223ED4">
        <w:rPr>
          <w:color w:val="auto"/>
        </w:rPr>
        <w:t>ETEM</w:t>
      </w:r>
      <w:r w:rsidR="00EE2AE1">
        <w:rPr>
          <w:color w:val="auto"/>
        </w:rPr>
        <w:t xml:space="preserve"> </w:t>
      </w:r>
      <w:r w:rsidR="008D2BD9">
        <w:rPr>
          <w:color w:val="auto"/>
        </w:rPr>
        <w:t>der DGUV</w:t>
      </w:r>
      <w:r w:rsidR="008109F6">
        <w:br/>
      </w:r>
      <w:r w:rsidR="008D2BD9">
        <w:t xml:space="preserve"> </w:t>
      </w:r>
      <w:hyperlink r:id="rId33" w:tooltip="Deutsche Gesetzliche Unfallversicherung" w:history="1">
        <w:r w:rsidR="008D2BD9" w:rsidRPr="008109F6">
          <w:rPr>
            <w:rStyle w:val="Hyperlink"/>
          </w:rPr>
          <w:t>www.dguv.de</w:t>
        </w:r>
      </w:hyperlink>
      <w:r w:rsidR="007310FF">
        <w:t xml:space="preserve">  </w:t>
      </w:r>
    </w:p>
    <w:p w:rsidR="00A134EE" w:rsidRDefault="009F3E75" w:rsidP="003A7E51">
      <w:pPr>
        <w:pStyle w:val="Text"/>
      </w:pPr>
      <w:r>
        <w:t xml:space="preserve">Die Fachbereiche der DGUV werden von den Unfallkassen, den branchenbezogenen Berufsgenossenschaften sowie dem Spitzenverband DGUV selbst getragen. </w:t>
      </w:r>
      <w:bookmarkEnd w:id="0"/>
      <w:r w:rsidR="003A7E51" w:rsidRPr="003A7E51">
        <w:t>Die Federführung für den Fachbereich ETEM hat die Berufsgenossenschaft Energie Textil Elektro Medienerzeugnisse (BG ETEM).</w:t>
      </w:r>
    </w:p>
    <w:sectPr w:rsidR="00A134EE" w:rsidSect="003E4BC6">
      <w:headerReference w:type="default" r:id="rId34"/>
      <w:footerReference w:type="default" r:id="rId35"/>
      <w:headerReference w:type="first" r:id="rId36"/>
      <w:footerReference w:type="first" r:id="rId37"/>
      <w:type w:val="continuous"/>
      <w:pgSz w:w="11906" w:h="16838" w:code="9"/>
      <w:pgMar w:top="709" w:right="964" w:bottom="1191" w:left="964" w:header="0" w:footer="0" w:gutter="0"/>
      <w:cols w:space="34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48428" w16cex:dateUtc="2021-12-03T10:55:00Z"/>
  <w16cex:commentExtensible w16cex:durableId="25548435" w16cex:dateUtc="2021-12-03T10:55:00Z"/>
  <w16cex:commentExtensible w16cex:durableId="25548BDE" w16cex:dateUtc="2021-12-03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7E3946" w16cid:durableId="25547EE7"/>
  <w16cid:commentId w16cid:paraId="296839FA" w16cid:durableId="25547EE8"/>
  <w16cid:commentId w16cid:paraId="1E84F5ED" w16cid:durableId="25547EE9"/>
  <w16cid:commentId w16cid:paraId="6DDB5139" w16cid:durableId="25547EEA"/>
  <w16cid:commentId w16cid:paraId="11C7E687" w16cid:durableId="25547EEB"/>
  <w16cid:commentId w16cid:paraId="3CE39565" w16cid:durableId="25547EEC"/>
  <w16cid:commentId w16cid:paraId="01E7210E" w16cid:durableId="25547EED"/>
  <w16cid:commentId w16cid:paraId="1AEBD601" w16cid:durableId="25547EEE"/>
  <w16cid:commentId w16cid:paraId="5DB8105C" w16cid:durableId="25548428"/>
  <w16cid:commentId w16cid:paraId="725D0F41" w16cid:durableId="25548435"/>
  <w16cid:commentId w16cid:paraId="1ADF255F" w16cid:durableId="25547EEF"/>
  <w16cid:commentId w16cid:paraId="2DB458C3" w16cid:durableId="25547EF0"/>
  <w16cid:commentId w16cid:paraId="7ABE0E92" w16cid:durableId="25547EF1"/>
  <w16cid:commentId w16cid:paraId="68420028" w16cid:durableId="25547EF2"/>
  <w16cid:commentId w16cid:paraId="470CE7F5" w16cid:durableId="25547EF3"/>
  <w16cid:commentId w16cid:paraId="552B6B48" w16cid:durableId="25547EF4"/>
  <w16cid:commentId w16cid:paraId="78B859DE" w16cid:durableId="25548B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5C" w:rsidRDefault="004D715C" w:rsidP="000E6B57">
      <w:r>
        <w:separator/>
      </w:r>
    </w:p>
    <w:p w:rsidR="004D715C" w:rsidRDefault="004D715C"/>
  </w:endnote>
  <w:endnote w:type="continuationSeparator" w:id="0">
    <w:p w:rsidR="004D715C" w:rsidRDefault="004D715C" w:rsidP="000E6B57">
      <w:r>
        <w:continuationSeparator/>
      </w:r>
    </w:p>
    <w:p w:rsidR="004D715C" w:rsidRDefault="004D7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B929FB" w:rsidTr="007B7649">
      <w:tc>
        <w:tcPr>
          <w:tcW w:w="861" w:type="dxa"/>
        </w:tcPr>
        <w:p w:rsidR="00B929FB" w:rsidRPr="007B7649" w:rsidRDefault="004D715C" w:rsidP="007B7649">
          <w:pPr>
            <w:pStyle w:val="Seite"/>
          </w:pPr>
          <w:sdt>
            <w:sdtPr>
              <w:id w:val="-1301377652"/>
            </w:sdtPr>
            <w:sdtEndPr/>
            <w:sdtContent>
              <w:r w:rsidR="00B929FB">
                <w:fldChar w:fldCharType="begin"/>
              </w:r>
              <w:r w:rsidR="00B929FB">
                <w:instrText xml:space="preserve"> PAGE </w:instrText>
              </w:r>
              <w:r w:rsidR="00B929FB">
                <w:fldChar w:fldCharType="separate"/>
              </w:r>
              <w:r w:rsidR="004F61EA">
                <w:rPr>
                  <w:noProof/>
                </w:rPr>
                <w:t>16</w:t>
              </w:r>
              <w:r w:rsidR="00B929FB">
                <w:fldChar w:fldCharType="end"/>
              </w:r>
            </w:sdtContent>
          </w:sdt>
          <w:r w:rsidR="00B929FB">
            <w:t>/</w:t>
          </w:r>
          <w:sdt>
            <w:sdtPr>
              <w:id w:val="-993786966"/>
            </w:sdtPr>
            <w:sdtEndPr/>
            <w:sdtContent>
              <w:r w:rsidR="00B929FB">
                <w:rPr>
                  <w:noProof/>
                </w:rPr>
                <w:fldChar w:fldCharType="begin"/>
              </w:r>
              <w:r w:rsidR="00B929FB">
                <w:rPr>
                  <w:noProof/>
                </w:rPr>
                <w:instrText xml:space="preserve"> NUMPAGES </w:instrText>
              </w:r>
              <w:r w:rsidR="00B929FB">
                <w:rPr>
                  <w:noProof/>
                </w:rPr>
                <w:fldChar w:fldCharType="separate"/>
              </w:r>
              <w:r w:rsidR="004F61EA">
                <w:rPr>
                  <w:noProof/>
                </w:rPr>
                <w:t>16</w:t>
              </w:r>
              <w:r w:rsidR="00B929FB">
                <w:rPr>
                  <w:noProof/>
                </w:rPr>
                <w:fldChar w:fldCharType="end"/>
              </w:r>
            </w:sdtContent>
          </w:sdt>
        </w:p>
      </w:tc>
    </w:tr>
  </w:tbl>
  <w:p w:rsidR="00B929FB" w:rsidRDefault="00B929FB" w:rsidP="008A0A8A">
    <w:pPr>
      <w:pStyle w:val="Fuzeile"/>
    </w:pPr>
    <w:r>
      <w:rPr>
        <w:noProof/>
        <w:lang w:eastAsia="de-DE"/>
      </w:rPr>
      <w:drawing>
        <wp:anchor distT="0" distB="0" distL="114300" distR="114300" simplePos="0" relativeHeight="251657216" behindDoc="1" locked="0" layoutInCell="1" allowOverlap="1" wp14:anchorId="74CE4073" wp14:editId="278B7829">
          <wp:simplePos x="0" y="0"/>
          <wp:positionH relativeFrom="page">
            <wp:align>left</wp:align>
          </wp:positionH>
          <wp:positionV relativeFrom="page">
            <wp:align>bottom</wp:align>
          </wp:positionV>
          <wp:extent cx="7560000" cy="529200"/>
          <wp:effectExtent l="0" t="0" r="3175" b="4445"/>
          <wp:wrapTopAndBottom/>
          <wp:docPr id="21" name="Grafik 21" descr="Blaue Fuß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fussleis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2059621137"/>
        <w:lock w:val="sdtContentLocked"/>
        <w:placeholder>
          <w:docPart w:val="BD6069B4BB464DF093A752C1D7C9D618"/>
        </w:placeholder>
      </w:sdtPr>
      <w:sdtEndPr/>
      <w:sdtContent>
        <w:tr w:rsidR="00B929FB" w:rsidTr="005D1341">
          <w:tc>
            <w:tcPr>
              <w:tcW w:w="861" w:type="dxa"/>
            </w:tcPr>
            <w:p w:rsidR="00B929FB" w:rsidRPr="007B7649" w:rsidRDefault="004D715C" w:rsidP="007B7649">
              <w:pPr>
                <w:pStyle w:val="Seite"/>
              </w:pPr>
              <w:sdt>
                <w:sdtPr>
                  <w:id w:val="901717734"/>
                </w:sdtPr>
                <w:sdtEndPr/>
                <w:sdtContent>
                  <w:r w:rsidR="00B929FB">
                    <w:fldChar w:fldCharType="begin"/>
                  </w:r>
                  <w:r w:rsidR="00B929FB">
                    <w:instrText xml:space="preserve"> PAGE </w:instrText>
                  </w:r>
                  <w:r w:rsidR="00B929FB">
                    <w:fldChar w:fldCharType="separate"/>
                  </w:r>
                  <w:r w:rsidR="004F61EA">
                    <w:rPr>
                      <w:noProof/>
                    </w:rPr>
                    <w:t>1</w:t>
                  </w:r>
                  <w:r w:rsidR="00B929FB">
                    <w:fldChar w:fldCharType="end"/>
                  </w:r>
                </w:sdtContent>
              </w:sdt>
              <w:r w:rsidR="00B929FB">
                <w:t>/</w:t>
              </w:r>
              <w:sdt>
                <w:sdtPr>
                  <w:id w:val="-1509051537"/>
                </w:sdtPr>
                <w:sdtEndPr/>
                <w:sdtContent>
                  <w:r w:rsidR="00B929FB">
                    <w:rPr>
                      <w:noProof/>
                    </w:rPr>
                    <w:fldChar w:fldCharType="begin"/>
                  </w:r>
                  <w:r w:rsidR="00B929FB">
                    <w:rPr>
                      <w:noProof/>
                    </w:rPr>
                    <w:instrText xml:space="preserve"> NUMPAGES </w:instrText>
                  </w:r>
                  <w:r w:rsidR="00B929FB">
                    <w:rPr>
                      <w:noProof/>
                    </w:rPr>
                    <w:fldChar w:fldCharType="separate"/>
                  </w:r>
                  <w:r w:rsidR="004F61EA">
                    <w:rPr>
                      <w:noProof/>
                    </w:rPr>
                    <w:t>16</w:t>
                  </w:r>
                  <w:r w:rsidR="00B929FB">
                    <w:rPr>
                      <w:noProof/>
                    </w:rPr>
                    <w:fldChar w:fldCharType="end"/>
                  </w:r>
                </w:sdtContent>
              </w:sdt>
            </w:p>
          </w:tc>
        </w:tr>
      </w:sdtContent>
    </w:sdt>
  </w:tbl>
  <w:p w:rsidR="00B929FB" w:rsidRDefault="00B929FB">
    <w:pPr>
      <w:pStyle w:val="Fuzeile"/>
    </w:pPr>
    <w:r>
      <w:rPr>
        <w:noProof/>
        <w:lang w:eastAsia="de-DE"/>
      </w:rPr>
      <w:drawing>
        <wp:anchor distT="0" distB="0" distL="114300" distR="114300" simplePos="0" relativeHeight="251656192" behindDoc="1" locked="0" layoutInCell="1" allowOverlap="1" wp14:anchorId="4C1F1B86" wp14:editId="606FC529">
          <wp:simplePos x="0" y="0"/>
          <wp:positionH relativeFrom="page">
            <wp:align>left</wp:align>
          </wp:positionH>
          <wp:positionV relativeFrom="page">
            <wp:posOffset>10162540</wp:posOffset>
          </wp:positionV>
          <wp:extent cx="7560000" cy="529200"/>
          <wp:effectExtent l="0" t="0" r="3175" b="4445"/>
          <wp:wrapTopAndBottom/>
          <wp:docPr id="22" name="Grafik 22" descr="Blaue Fuß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fussleis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29200"/>
                  </a:xfrm>
                  <a:prstGeom prst="rect">
                    <a:avLst/>
                  </a:prstGeom>
                </pic:spPr>
              </pic:pic>
            </a:graphicData>
          </a:graphic>
          <wp14:sizeRelH relativeFrom="margin">
            <wp14:pctWidth>0</wp14:pctWidth>
          </wp14:sizeRelH>
          <wp14:sizeRelV relativeFrom="margin">
            <wp14:pctHeight>0</wp14:pctHeight>
          </wp14:sizeRelV>
        </wp:anchor>
      </w:drawing>
    </w:r>
  </w:p>
  <w:p w:rsidR="00B929FB" w:rsidRDefault="00B929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5C" w:rsidRPr="000C72C5" w:rsidRDefault="004D715C" w:rsidP="000C72C5">
      <w:pPr>
        <w:pStyle w:val="Fuzeile"/>
        <w:pBdr>
          <w:bottom w:val="single" w:sz="4" w:space="1" w:color="555555" w:themeColor="background2"/>
        </w:pBdr>
        <w:spacing w:after="60"/>
      </w:pPr>
    </w:p>
    <w:p w:rsidR="004D715C" w:rsidRDefault="004D715C"/>
  </w:footnote>
  <w:footnote w:type="continuationSeparator" w:id="0">
    <w:p w:rsidR="004D715C" w:rsidRDefault="004D715C" w:rsidP="000E6B57">
      <w:r>
        <w:continuationSeparator/>
      </w:r>
    </w:p>
    <w:p w:rsidR="004D715C" w:rsidRDefault="004D715C"/>
  </w:footnote>
  <w:footnote w:id="1">
    <w:p w:rsidR="00B929FB" w:rsidRPr="007606CA" w:rsidRDefault="00B929FB">
      <w:pPr>
        <w:pStyle w:val="Funotentext"/>
      </w:pPr>
      <w:r>
        <w:rPr>
          <w:rStyle w:val="Funotenzeichen"/>
        </w:rPr>
        <w:footnoteRef/>
      </w:r>
      <w:r>
        <w:t xml:space="preserve"> In anderen Literaturquellen wird diese Größe abweichend als </w:t>
      </w:r>
      <w:r w:rsidRPr="007606CA">
        <w:rPr>
          <w:b/>
        </w:rPr>
        <w:t>„</w:t>
      </w:r>
      <w:r>
        <w:rPr>
          <w:b/>
        </w:rPr>
        <w:t>wirksame Bestrahlung H</w:t>
      </w:r>
      <w:r>
        <w:rPr>
          <w:b/>
          <w:vertAlign w:val="subscript"/>
        </w:rPr>
        <w:t>S</w:t>
      </w:r>
      <w:r>
        <w:rPr>
          <w:b/>
        </w:rPr>
        <w:t>“</w:t>
      </w:r>
      <w:r>
        <w:t xml:space="preserve"> benannt, siehe z. B</w:t>
      </w:r>
      <w:r w:rsidRPr="00B929FB">
        <w:t>. DIN EN 14255-4</w:t>
      </w:r>
    </w:p>
  </w:footnote>
  <w:footnote w:id="2">
    <w:p w:rsidR="00B929FB" w:rsidRPr="00706D17" w:rsidRDefault="00B929FB">
      <w:pPr>
        <w:pStyle w:val="Funotentext"/>
        <w:rPr>
          <w:szCs w:val="16"/>
        </w:rPr>
      </w:pPr>
      <w:r>
        <w:rPr>
          <w:rStyle w:val="Funotenzeichen"/>
        </w:rPr>
        <w:footnoteRef/>
      </w:r>
      <w:r>
        <w:t xml:space="preserve"> </w:t>
      </w:r>
      <w:r w:rsidRPr="00706D17">
        <w:rPr>
          <w:rFonts w:ascii="Arial" w:hAnsi="Arial" w:cs="Arial"/>
          <w:szCs w:val="16"/>
        </w:rPr>
        <w:t>Eine Entkeimung kann in unterschiedliche Klassen, je nach Anteil der erreichten Keimreduktion kategorisiert werden. Dies wird durch die sog. log</w:t>
      </w:r>
      <w:r w:rsidRPr="00706D17">
        <w:rPr>
          <w:rFonts w:ascii="Arial" w:hAnsi="Arial" w:cs="Arial"/>
          <w:szCs w:val="16"/>
          <w:vertAlign w:val="subscript"/>
        </w:rPr>
        <w:t>10</w:t>
      </w:r>
      <w:r w:rsidRPr="00706D17">
        <w:rPr>
          <w:rFonts w:ascii="Arial" w:hAnsi="Arial" w:cs="Arial"/>
          <w:szCs w:val="16"/>
        </w:rPr>
        <w:t>-Stufen charakterisiert, die als Maßeinheit für die Keimreduktion dienen. Eine log</w:t>
      </w:r>
      <w:r w:rsidRPr="00706D17">
        <w:rPr>
          <w:rFonts w:ascii="Arial" w:hAnsi="Arial" w:cs="Arial"/>
          <w:szCs w:val="16"/>
          <w:vertAlign w:val="subscript"/>
        </w:rPr>
        <w:t>10</w:t>
      </w:r>
      <w:r w:rsidRPr="00706D17">
        <w:rPr>
          <w:rFonts w:ascii="Arial" w:hAnsi="Arial" w:cs="Arial"/>
          <w:szCs w:val="16"/>
        </w:rPr>
        <w:t>-Stufe reduziert die vorhandene Keimmenge um 90 %. Eine Desinfektion wird mit etwa 4 bis 7 log</w:t>
      </w:r>
      <w:r w:rsidRPr="00706D17">
        <w:rPr>
          <w:rFonts w:ascii="Arial" w:hAnsi="Arial" w:cs="Arial"/>
          <w:szCs w:val="16"/>
          <w:vertAlign w:val="subscript"/>
        </w:rPr>
        <w:t>10</w:t>
      </w:r>
      <w:r w:rsidRPr="00706D17">
        <w:rPr>
          <w:rFonts w:ascii="Arial" w:hAnsi="Arial" w:cs="Arial"/>
          <w:szCs w:val="16"/>
        </w:rPr>
        <w:t>-Stufen erreicht.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FB" w:rsidRPr="00F12DFE" w:rsidRDefault="00B929FB" w:rsidP="00F12DFE">
    <w:pPr>
      <w:pStyle w:val="KopfzeileDGUV"/>
    </w:pPr>
    <w:r w:rsidRPr="00F12DFE">
      <mc:AlternateContent>
        <mc:Choice Requires="wps">
          <w:drawing>
            <wp:anchor distT="0" distB="0" distL="114300" distR="114300" simplePos="0" relativeHeight="251658240" behindDoc="0" locked="0" layoutInCell="1" allowOverlap="1" wp14:anchorId="070BC8FD" wp14:editId="6A2A5365">
              <wp:simplePos x="0" y="0"/>
              <wp:positionH relativeFrom="column">
                <wp:align>center</wp:align>
              </wp:positionH>
              <wp:positionV relativeFrom="page">
                <wp:posOffset>568960</wp:posOffset>
              </wp:positionV>
              <wp:extent cx="6393600" cy="0"/>
              <wp:effectExtent l="0" t="0" r="26670" b="19050"/>
              <wp:wrapNone/>
              <wp:docPr id="8" name="Gerader Verbinder 8" descr="Unterstreichung"/>
              <wp:cNvGraphicFramePr/>
              <a:graphic xmlns:a="http://schemas.openxmlformats.org/drawingml/2006/main">
                <a:graphicData uri="http://schemas.microsoft.com/office/word/2010/wordprocessingShape">
                  <wps:wsp>
                    <wps:cNvCnPr/>
                    <wps:spPr>
                      <a:xfrm>
                        <a:off x="0" y="0"/>
                        <a:ext cx="6393600" cy="0"/>
                      </a:xfrm>
                      <a:prstGeom prst="line">
                        <a:avLst/>
                      </a:prstGeom>
                      <a:ln w="6350">
                        <a:solidFill>
                          <a:srgbClr val="9D9D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A66A7" id="Gerader Verbinder 8" o:spid="_x0000_s1026" alt="Unterstreichung" style="position:absolute;z-index:25165824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44.8pt" to="503.4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" strokecolor="#9d9d9d" strokeweight=".5pt">
              <v:stroke joinstyle="miter"/>
              <w10:wrap anchory="page"/>
            </v:line>
          </w:pict>
        </mc:Fallback>
      </mc:AlternateContent>
    </w:r>
    <w:r w:rsidRPr="00F12DFE">
      <w:t>Fachbereich AKTUELL</w:t>
    </w:r>
    <w:r w:rsidRPr="00F12DFE">
      <w:tab/>
      <w:t>FB</w:t>
    </w:r>
    <w:r w:rsidR="001D2B4D">
      <w:t>ETEM</w:t>
    </w:r>
    <w:r w:rsidRPr="00F12DFE">
      <w:t>-005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9FB" w:rsidRDefault="004D715C">
    <w:pPr>
      <w:pStyle w:val="Kopfzeile"/>
    </w:pPr>
    <w:r>
      <w:rPr>
        <w:noProof/>
        <w:lang w:eastAsia="de-DE"/>
      </w:rPr>
      <w:pict w14:anchorId="2C8D8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422578" o:spid="_x0000_s2064" type="#_x0000_t75" style="position:absolute;margin-left:-48.15pt;margin-top:-36.55pt;width:595.2pt;height:841.9pt;z-index:-251657216;mso-position-horizontal-relative:margin;mso-position-vertical:absolute;mso-position-vertical-relative:margin" o:allowincell="f">
          <v:imagedata r:id="rId1" o:title="wasserzeichen"/>
          <w10:wrap anchorx="margin" anchory="margin"/>
        </v:shape>
      </w:pict>
    </w:r>
  </w:p>
  <w:p w:rsidR="00B929FB" w:rsidRDefault="00B929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0FF"/>
    <w:multiLevelType w:val="hybridMultilevel"/>
    <w:tmpl w:val="08C27B7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A313223"/>
    <w:multiLevelType w:val="multilevel"/>
    <w:tmpl w:val="E22C2CB0"/>
    <w:styleLink w:val="zzzLiteraturliste"/>
    <w:lvl w:ilvl="0">
      <w:start w:val="1"/>
      <w:numFmt w:val="decimal"/>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C3A4697"/>
    <w:multiLevelType w:val="hybridMultilevel"/>
    <w:tmpl w:val="98CA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D73FAF"/>
    <w:multiLevelType w:val="hybridMultilevel"/>
    <w:tmpl w:val="A5C62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B5364"/>
    <w:multiLevelType w:val="multilevel"/>
    <w:tmpl w:val="CC8240E6"/>
    <w:lvl w:ilvl="0">
      <w:start w:val="1"/>
      <w:numFmt w:val="bullet"/>
      <w:pStyle w:val="FunotentextAufzhlung"/>
      <w:lvlText w:val="●"/>
      <w:lvlJc w:val="left"/>
      <w:pPr>
        <w:ind w:left="473" w:hanging="360"/>
      </w:pPr>
      <w:rPr>
        <w:rFonts w:ascii="Arial" w:hAnsi="Arial" w:hint="default"/>
        <w:b w:val="0"/>
        <w:i w:val="0"/>
        <w:color w:val="555555" w:themeColor="background2"/>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75F579D"/>
    <w:multiLevelType w:val="hybridMultilevel"/>
    <w:tmpl w:val="F434F5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8B0BA8"/>
    <w:multiLevelType w:val="hybridMultilevel"/>
    <w:tmpl w:val="80886D70"/>
    <w:lvl w:ilvl="0" w:tplc="F1529CD2">
      <w:start w:val="1"/>
      <w:numFmt w:val="bullet"/>
      <w:lvlText w:val=""/>
      <w:lvlJc w:val="left"/>
      <w:pPr>
        <w:ind w:left="720" w:hanging="360"/>
      </w:pPr>
      <w:rPr>
        <w:rFonts w:ascii="Symbol" w:hAnsi="Symbol" w:hint="default"/>
        <w:color w:val="004994" w:themeColor="accen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D0336DE"/>
    <w:multiLevelType w:val="hybridMultilevel"/>
    <w:tmpl w:val="8C3C5080"/>
    <w:lvl w:ilvl="0" w:tplc="0407000B">
      <w:start w:val="1"/>
      <w:numFmt w:val="bullet"/>
      <w:lvlText w:val=""/>
      <w:lvlJc w:val="left"/>
      <w:pPr>
        <w:ind w:left="2138" w:hanging="360"/>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241E58E3"/>
    <w:multiLevelType w:val="hybridMultilevel"/>
    <w:tmpl w:val="B0E83AF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E46CA3"/>
    <w:multiLevelType w:val="hybridMultilevel"/>
    <w:tmpl w:val="4378B1B4"/>
    <w:lvl w:ilvl="0" w:tplc="04070003">
      <w:start w:val="1"/>
      <w:numFmt w:val="bullet"/>
      <w:lvlText w:val="o"/>
      <w:lvlJc w:val="left"/>
      <w:pPr>
        <w:ind w:left="1287" w:hanging="360"/>
      </w:pPr>
      <w:rPr>
        <w:rFonts w:ascii="Courier New" w:hAnsi="Courier New" w:cs="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27AD5919"/>
    <w:multiLevelType w:val="hybridMultilevel"/>
    <w:tmpl w:val="C70A4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D382B"/>
    <w:multiLevelType w:val="hybridMultilevel"/>
    <w:tmpl w:val="196A4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13" w15:restartNumberingAfterBreak="0">
    <w:nsid w:val="345D14A9"/>
    <w:multiLevelType w:val="hybridMultilevel"/>
    <w:tmpl w:val="71FC6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514B70"/>
    <w:multiLevelType w:val="hybridMultilevel"/>
    <w:tmpl w:val="E858123C"/>
    <w:lvl w:ilvl="0" w:tplc="0407000B">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3D9833E2"/>
    <w:multiLevelType w:val="hybridMultilevel"/>
    <w:tmpl w:val="5A76D0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2E294C"/>
    <w:multiLevelType w:val="hybridMultilevel"/>
    <w:tmpl w:val="220A610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46AD0D93"/>
    <w:multiLevelType w:val="multilevel"/>
    <w:tmpl w:val="A1407AB2"/>
    <w:styleLink w:val="xxxFunotenaufzhlung"/>
    <w:lvl w:ilvl="0">
      <w:start w:val="1"/>
      <w:numFmt w:val="bullet"/>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0F0B62"/>
    <w:multiLevelType w:val="hybridMultilevel"/>
    <w:tmpl w:val="D2BC3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BD7AE2"/>
    <w:multiLevelType w:val="hybridMultilevel"/>
    <w:tmpl w:val="E9E24AF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C976561"/>
    <w:multiLevelType w:val="hybridMultilevel"/>
    <w:tmpl w:val="1A64AC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E22B8B"/>
    <w:multiLevelType w:val="multilevel"/>
    <w:tmpl w:val="15781D56"/>
    <w:numStyleLink w:val="berschriftenlisteBF"/>
  </w:abstractNum>
  <w:abstractNum w:abstractNumId="23" w15:restartNumberingAfterBreak="0">
    <w:nsid w:val="60F02A6A"/>
    <w:multiLevelType w:val="hybridMultilevel"/>
    <w:tmpl w:val="BA7CC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151919"/>
    <w:multiLevelType w:val="multilevel"/>
    <w:tmpl w:val="5D760A6A"/>
    <w:numStyleLink w:val="zzzListeAufzhlung"/>
  </w:abstractNum>
  <w:abstractNum w:abstractNumId="25" w15:restartNumberingAfterBreak="0">
    <w:nsid w:val="62286A0B"/>
    <w:multiLevelType w:val="hybridMultilevel"/>
    <w:tmpl w:val="072A3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D62EFC"/>
    <w:multiLevelType w:val="multilevel"/>
    <w:tmpl w:val="FD08C34E"/>
    <w:styleLink w:val="zzzListeBeschriftung"/>
    <w:lvl w:ilvl="0">
      <w:start w:val="1"/>
      <w:numFmt w:val="decimal"/>
      <w:lvlText w:val="Tabelle %1:"/>
      <w:lvlJc w:val="left"/>
      <w:pPr>
        <w:ind w:left="0" w:firstLine="0"/>
      </w:pPr>
      <w:rPr>
        <w:rFonts w:asciiTheme="minorHAnsi" w:hAnsiTheme="minorHAnsi" w:hint="default"/>
        <w:b/>
        <w:i w:val="0"/>
        <w:sz w:val="20"/>
        <w:u w:color="555555" w:themeColor="background2"/>
      </w:rPr>
    </w:lvl>
    <w:lvl w:ilvl="1">
      <w:start w:val="1"/>
      <w:numFmt w:val="decimal"/>
      <w:suff w:val="nothing"/>
      <w:lvlText w:val="Bild %2: "/>
      <w:lvlJc w:val="left"/>
      <w:pPr>
        <w:ind w:left="2269"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B3B0B78"/>
    <w:multiLevelType w:val="hybridMultilevel"/>
    <w:tmpl w:val="19866A7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C51B75"/>
    <w:multiLevelType w:val="multilevel"/>
    <w:tmpl w:val="2BBE6F8E"/>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9" w15:restartNumberingAfterBreak="0">
    <w:nsid w:val="6F1E26E5"/>
    <w:multiLevelType w:val="hybridMultilevel"/>
    <w:tmpl w:val="C91840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FC2751"/>
    <w:multiLevelType w:val="multilevel"/>
    <w:tmpl w:val="2BBE6F8E"/>
    <w:numStyleLink w:val="zzzListeberschriften"/>
  </w:abstractNum>
  <w:abstractNum w:abstractNumId="31" w15:restartNumberingAfterBreak="0">
    <w:nsid w:val="79341A02"/>
    <w:multiLevelType w:val="hybridMultilevel"/>
    <w:tmpl w:val="61E4DD04"/>
    <w:lvl w:ilvl="0" w:tplc="7D885AF6">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350997"/>
    <w:multiLevelType w:val="multilevel"/>
    <w:tmpl w:val="5D760A6A"/>
    <w:styleLink w:val="zzzListeAufzhlung"/>
    <w:lvl w:ilvl="0">
      <w:start w:val="1"/>
      <w:numFmt w:val="bullet"/>
      <w:pStyle w:val="Aufzhlung1"/>
      <w:lvlText w:val="●"/>
      <w:lvlJc w:val="left"/>
      <w:pPr>
        <w:tabs>
          <w:tab w:val="num" w:pos="227"/>
        </w:tabs>
        <w:ind w:left="227" w:hanging="227"/>
      </w:pPr>
      <w:rPr>
        <w:rFonts w:ascii="Calibri" w:hAnsi="Calibri"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3" w15:restartNumberingAfterBreak="0">
    <w:nsid w:val="7E560EA3"/>
    <w:multiLevelType w:val="hybridMultilevel"/>
    <w:tmpl w:val="71960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7"/>
  </w:num>
  <w:num w:numId="4">
    <w:abstractNumId w:val="26"/>
  </w:num>
  <w:num w:numId="5">
    <w:abstractNumId w:val="1"/>
  </w:num>
  <w:num w:numId="6">
    <w:abstractNumId w:val="12"/>
  </w:num>
  <w:num w:numId="7">
    <w:abstractNumId w:val="30"/>
  </w:num>
  <w:num w:numId="8">
    <w:abstractNumId w:val="20"/>
  </w:num>
  <w:num w:numId="9">
    <w:abstractNumId w:val="4"/>
  </w:num>
  <w:num w:numId="10">
    <w:abstractNumId w:val="22"/>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b/>
          <w:bCs w:val="0"/>
          <w:i w:val="0"/>
          <w:iCs w:val="0"/>
          <w:caps w:val="0"/>
          <w:smallCaps w:val="0"/>
          <w:strike w:val="0"/>
          <w:dstrike w:val="0"/>
          <w:outline w:val="0"/>
          <w:shadow w:val="0"/>
          <w:emboss w:val="0"/>
          <w:imprint w:val="0"/>
          <w:noProof w:val="0"/>
          <w:vanish w:val="0"/>
          <w:color w:val="004994"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4"/>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7"/>
  </w:num>
  <w:num w:numId="17">
    <w:abstractNumId w:val="7"/>
  </w:num>
  <w:num w:numId="18">
    <w:abstractNumId w:val="14"/>
  </w:num>
  <w:num w:numId="19">
    <w:abstractNumId w:val="8"/>
  </w:num>
  <w:num w:numId="20">
    <w:abstractNumId w:val="15"/>
  </w:num>
  <w:num w:numId="21">
    <w:abstractNumId w:val="5"/>
  </w:num>
  <w:num w:numId="22">
    <w:abstractNumId w:val="23"/>
  </w:num>
  <w:num w:numId="23">
    <w:abstractNumId w:val="29"/>
  </w:num>
  <w:num w:numId="24">
    <w:abstractNumId w:val="21"/>
  </w:num>
  <w:num w:numId="25">
    <w:abstractNumId w:val="13"/>
  </w:num>
  <w:num w:numId="26">
    <w:abstractNumId w:val="18"/>
  </w:num>
  <w:num w:numId="27">
    <w:abstractNumId w:val="0"/>
  </w:num>
  <w:num w:numId="28">
    <w:abstractNumId w:val="2"/>
  </w:num>
  <w:num w:numId="29">
    <w:abstractNumId w:val="3"/>
  </w:num>
  <w:num w:numId="30">
    <w:abstractNumId w:val="10"/>
  </w:num>
  <w:num w:numId="31">
    <w:abstractNumId w:val="33"/>
  </w:num>
  <w:num w:numId="32">
    <w:abstractNumId w:val="25"/>
  </w:num>
  <w:num w:numId="33">
    <w:abstractNumId w:val="11"/>
  </w:num>
  <w:num w:numId="34">
    <w:abstractNumId w:val="16"/>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567"/>
  <w:autoHyphenation/>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F"/>
    <w:rsid w:val="0000427E"/>
    <w:rsid w:val="000152C1"/>
    <w:rsid w:val="00015D53"/>
    <w:rsid w:val="00020AF9"/>
    <w:rsid w:val="00026C9D"/>
    <w:rsid w:val="0004722B"/>
    <w:rsid w:val="000520DE"/>
    <w:rsid w:val="00055C16"/>
    <w:rsid w:val="000716B2"/>
    <w:rsid w:val="00071D05"/>
    <w:rsid w:val="00082DBA"/>
    <w:rsid w:val="00084AF4"/>
    <w:rsid w:val="00085AFD"/>
    <w:rsid w:val="00097A9F"/>
    <w:rsid w:val="000A236A"/>
    <w:rsid w:val="000A3F24"/>
    <w:rsid w:val="000A6F1E"/>
    <w:rsid w:val="000B6F51"/>
    <w:rsid w:val="000C06AD"/>
    <w:rsid w:val="000C22D0"/>
    <w:rsid w:val="000C72C5"/>
    <w:rsid w:val="000D4262"/>
    <w:rsid w:val="000E2982"/>
    <w:rsid w:val="000E6B57"/>
    <w:rsid w:val="000F3041"/>
    <w:rsid w:val="001004DB"/>
    <w:rsid w:val="001012D6"/>
    <w:rsid w:val="00101C6B"/>
    <w:rsid w:val="001071C1"/>
    <w:rsid w:val="00114363"/>
    <w:rsid w:val="00122ECC"/>
    <w:rsid w:val="001252A2"/>
    <w:rsid w:val="001276CD"/>
    <w:rsid w:val="001315DE"/>
    <w:rsid w:val="0013179E"/>
    <w:rsid w:val="00135370"/>
    <w:rsid w:val="00152F5A"/>
    <w:rsid w:val="00156A24"/>
    <w:rsid w:val="001570B7"/>
    <w:rsid w:val="0016090E"/>
    <w:rsid w:val="001752B7"/>
    <w:rsid w:val="00177067"/>
    <w:rsid w:val="00185D1C"/>
    <w:rsid w:val="001947E7"/>
    <w:rsid w:val="00195CCA"/>
    <w:rsid w:val="001A09C5"/>
    <w:rsid w:val="001A39C6"/>
    <w:rsid w:val="001B0863"/>
    <w:rsid w:val="001D02FB"/>
    <w:rsid w:val="001D2B4D"/>
    <w:rsid w:val="001D55A1"/>
    <w:rsid w:val="001E5EE4"/>
    <w:rsid w:val="001E6009"/>
    <w:rsid w:val="001E7A6C"/>
    <w:rsid w:val="001F2799"/>
    <w:rsid w:val="001F2ABE"/>
    <w:rsid w:val="001F753B"/>
    <w:rsid w:val="00201131"/>
    <w:rsid w:val="00203D91"/>
    <w:rsid w:val="00213153"/>
    <w:rsid w:val="00216B10"/>
    <w:rsid w:val="00216BBB"/>
    <w:rsid w:val="00217C3A"/>
    <w:rsid w:val="0022191B"/>
    <w:rsid w:val="00223ED4"/>
    <w:rsid w:val="0022458B"/>
    <w:rsid w:val="00240C02"/>
    <w:rsid w:val="00241A75"/>
    <w:rsid w:val="00242F90"/>
    <w:rsid w:val="0024534F"/>
    <w:rsid w:val="00246C82"/>
    <w:rsid w:val="00261A43"/>
    <w:rsid w:val="00271A98"/>
    <w:rsid w:val="00276020"/>
    <w:rsid w:val="002761B0"/>
    <w:rsid w:val="00282C12"/>
    <w:rsid w:val="00285515"/>
    <w:rsid w:val="00297C43"/>
    <w:rsid w:val="002A0195"/>
    <w:rsid w:val="002A4E0B"/>
    <w:rsid w:val="002B1408"/>
    <w:rsid w:val="002B19E7"/>
    <w:rsid w:val="002B683C"/>
    <w:rsid w:val="002C39F8"/>
    <w:rsid w:val="002C7944"/>
    <w:rsid w:val="002D1945"/>
    <w:rsid w:val="002D1FA5"/>
    <w:rsid w:val="002E2D14"/>
    <w:rsid w:val="002F348A"/>
    <w:rsid w:val="002F519D"/>
    <w:rsid w:val="00301B0D"/>
    <w:rsid w:val="0031383A"/>
    <w:rsid w:val="003208E3"/>
    <w:rsid w:val="003246D7"/>
    <w:rsid w:val="003254D8"/>
    <w:rsid w:val="00325FA0"/>
    <w:rsid w:val="00344908"/>
    <w:rsid w:val="00352898"/>
    <w:rsid w:val="00364C97"/>
    <w:rsid w:val="00367B93"/>
    <w:rsid w:val="003760FF"/>
    <w:rsid w:val="003775C7"/>
    <w:rsid w:val="0038007F"/>
    <w:rsid w:val="0038219C"/>
    <w:rsid w:val="0038518B"/>
    <w:rsid w:val="00387B1A"/>
    <w:rsid w:val="00391729"/>
    <w:rsid w:val="00394D10"/>
    <w:rsid w:val="003A70B4"/>
    <w:rsid w:val="003A7E51"/>
    <w:rsid w:val="003C0C77"/>
    <w:rsid w:val="003C30C4"/>
    <w:rsid w:val="003C4B9F"/>
    <w:rsid w:val="003C4FD4"/>
    <w:rsid w:val="003D0CAB"/>
    <w:rsid w:val="003D6EAA"/>
    <w:rsid w:val="003E4BC6"/>
    <w:rsid w:val="003E5651"/>
    <w:rsid w:val="003E5D66"/>
    <w:rsid w:val="003F1C49"/>
    <w:rsid w:val="003F3E4B"/>
    <w:rsid w:val="003F741E"/>
    <w:rsid w:val="003F7C5A"/>
    <w:rsid w:val="004062D2"/>
    <w:rsid w:val="00416014"/>
    <w:rsid w:val="00420305"/>
    <w:rsid w:val="004215A1"/>
    <w:rsid w:val="0042583B"/>
    <w:rsid w:val="00425958"/>
    <w:rsid w:val="00430D41"/>
    <w:rsid w:val="00431328"/>
    <w:rsid w:val="004315DC"/>
    <w:rsid w:val="00434E71"/>
    <w:rsid w:val="004368D8"/>
    <w:rsid w:val="0044005A"/>
    <w:rsid w:val="00450B25"/>
    <w:rsid w:val="00451399"/>
    <w:rsid w:val="004515E7"/>
    <w:rsid w:val="00457EEA"/>
    <w:rsid w:val="00460CF0"/>
    <w:rsid w:val="00462804"/>
    <w:rsid w:val="0046490E"/>
    <w:rsid w:val="00465DAC"/>
    <w:rsid w:val="00470F20"/>
    <w:rsid w:val="00473EEE"/>
    <w:rsid w:val="00474194"/>
    <w:rsid w:val="00474813"/>
    <w:rsid w:val="00475179"/>
    <w:rsid w:val="0047668F"/>
    <w:rsid w:val="00481B40"/>
    <w:rsid w:val="00484078"/>
    <w:rsid w:val="00486D19"/>
    <w:rsid w:val="004933C1"/>
    <w:rsid w:val="004976A4"/>
    <w:rsid w:val="004A1E2A"/>
    <w:rsid w:val="004A38D7"/>
    <w:rsid w:val="004A3D70"/>
    <w:rsid w:val="004A6E6D"/>
    <w:rsid w:val="004B0C84"/>
    <w:rsid w:val="004B23AC"/>
    <w:rsid w:val="004B6881"/>
    <w:rsid w:val="004C2E82"/>
    <w:rsid w:val="004C7B1A"/>
    <w:rsid w:val="004D1F82"/>
    <w:rsid w:val="004D5414"/>
    <w:rsid w:val="004D614A"/>
    <w:rsid w:val="004D715C"/>
    <w:rsid w:val="004D7EEE"/>
    <w:rsid w:val="004E185E"/>
    <w:rsid w:val="004F1C12"/>
    <w:rsid w:val="004F27D4"/>
    <w:rsid w:val="004F5A4F"/>
    <w:rsid w:val="004F61EA"/>
    <w:rsid w:val="004F63D5"/>
    <w:rsid w:val="005056C6"/>
    <w:rsid w:val="00523EF9"/>
    <w:rsid w:val="005270B7"/>
    <w:rsid w:val="005326B7"/>
    <w:rsid w:val="00536707"/>
    <w:rsid w:val="00536BE1"/>
    <w:rsid w:val="00544BDC"/>
    <w:rsid w:val="00546EAE"/>
    <w:rsid w:val="00561569"/>
    <w:rsid w:val="005645E7"/>
    <w:rsid w:val="00564FC4"/>
    <w:rsid w:val="00566FE7"/>
    <w:rsid w:val="00570381"/>
    <w:rsid w:val="00580E71"/>
    <w:rsid w:val="00587297"/>
    <w:rsid w:val="00590082"/>
    <w:rsid w:val="005920E6"/>
    <w:rsid w:val="00596B54"/>
    <w:rsid w:val="005A17A2"/>
    <w:rsid w:val="005B7B9D"/>
    <w:rsid w:val="005C12FA"/>
    <w:rsid w:val="005C4A9D"/>
    <w:rsid w:val="005C6E0C"/>
    <w:rsid w:val="005C71CD"/>
    <w:rsid w:val="005D1341"/>
    <w:rsid w:val="005D4FD1"/>
    <w:rsid w:val="005D5281"/>
    <w:rsid w:val="005D70F8"/>
    <w:rsid w:val="005E28EA"/>
    <w:rsid w:val="005E5FE7"/>
    <w:rsid w:val="005F40F3"/>
    <w:rsid w:val="00606BF7"/>
    <w:rsid w:val="00610B89"/>
    <w:rsid w:val="006123F9"/>
    <w:rsid w:val="0061433B"/>
    <w:rsid w:val="00630D71"/>
    <w:rsid w:val="0064308F"/>
    <w:rsid w:val="00646570"/>
    <w:rsid w:val="00651D59"/>
    <w:rsid w:val="00660600"/>
    <w:rsid w:val="00667043"/>
    <w:rsid w:val="00675CE2"/>
    <w:rsid w:val="006815B6"/>
    <w:rsid w:val="0068406A"/>
    <w:rsid w:val="006877C0"/>
    <w:rsid w:val="006933C6"/>
    <w:rsid w:val="006B0F59"/>
    <w:rsid w:val="006B3190"/>
    <w:rsid w:val="006C0AEA"/>
    <w:rsid w:val="006D5654"/>
    <w:rsid w:val="006D7E07"/>
    <w:rsid w:val="006E1F96"/>
    <w:rsid w:val="006E3A92"/>
    <w:rsid w:val="006E5BC1"/>
    <w:rsid w:val="006F0312"/>
    <w:rsid w:val="006F157F"/>
    <w:rsid w:val="006F2BE6"/>
    <w:rsid w:val="00700F63"/>
    <w:rsid w:val="00702EF7"/>
    <w:rsid w:val="00706D17"/>
    <w:rsid w:val="00710840"/>
    <w:rsid w:val="00713EA6"/>
    <w:rsid w:val="00717CE1"/>
    <w:rsid w:val="00717D87"/>
    <w:rsid w:val="0072105A"/>
    <w:rsid w:val="007302AF"/>
    <w:rsid w:val="007310FF"/>
    <w:rsid w:val="007346FC"/>
    <w:rsid w:val="00742EEE"/>
    <w:rsid w:val="00745E26"/>
    <w:rsid w:val="00750810"/>
    <w:rsid w:val="00757CEA"/>
    <w:rsid w:val="007606CA"/>
    <w:rsid w:val="0076165F"/>
    <w:rsid w:val="007633D4"/>
    <w:rsid w:val="007643DA"/>
    <w:rsid w:val="0077487C"/>
    <w:rsid w:val="00777ECA"/>
    <w:rsid w:val="00780F8D"/>
    <w:rsid w:val="0078225A"/>
    <w:rsid w:val="0078781B"/>
    <w:rsid w:val="007932FE"/>
    <w:rsid w:val="00793CE8"/>
    <w:rsid w:val="007A023F"/>
    <w:rsid w:val="007A2862"/>
    <w:rsid w:val="007B7649"/>
    <w:rsid w:val="007C05A5"/>
    <w:rsid w:val="007C70C7"/>
    <w:rsid w:val="007D510F"/>
    <w:rsid w:val="007F1A11"/>
    <w:rsid w:val="007F67C1"/>
    <w:rsid w:val="0080167C"/>
    <w:rsid w:val="00807EB1"/>
    <w:rsid w:val="008109F6"/>
    <w:rsid w:val="00810B9B"/>
    <w:rsid w:val="008341EF"/>
    <w:rsid w:val="00835A54"/>
    <w:rsid w:val="00836713"/>
    <w:rsid w:val="00840362"/>
    <w:rsid w:val="00842125"/>
    <w:rsid w:val="00842814"/>
    <w:rsid w:val="0084494B"/>
    <w:rsid w:val="008506E5"/>
    <w:rsid w:val="00853BCC"/>
    <w:rsid w:val="0085655D"/>
    <w:rsid w:val="00866516"/>
    <w:rsid w:val="00877202"/>
    <w:rsid w:val="00877714"/>
    <w:rsid w:val="00884E02"/>
    <w:rsid w:val="008A0A8A"/>
    <w:rsid w:val="008A3FD7"/>
    <w:rsid w:val="008A612D"/>
    <w:rsid w:val="008B1368"/>
    <w:rsid w:val="008C2246"/>
    <w:rsid w:val="008C268A"/>
    <w:rsid w:val="008C3C37"/>
    <w:rsid w:val="008C6643"/>
    <w:rsid w:val="008D02D8"/>
    <w:rsid w:val="008D2BD9"/>
    <w:rsid w:val="008E4E1D"/>
    <w:rsid w:val="008F35DA"/>
    <w:rsid w:val="008F506A"/>
    <w:rsid w:val="008F54B9"/>
    <w:rsid w:val="008F6EDE"/>
    <w:rsid w:val="00904E67"/>
    <w:rsid w:val="00912E0A"/>
    <w:rsid w:val="00927400"/>
    <w:rsid w:val="00932697"/>
    <w:rsid w:val="00934574"/>
    <w:rsid w:val="00936216"/>
    <w:rsid w:val="0094144D"/>
    <w:rsid w:val="0094700B"/>
    <w:rsid w:val="00950F9F"/>
    <w:rsid w:val="00951603"/>
    <w:rsid w:val="009533ED"/>
    <w:rsid w:val="00957A74"/>
    <w:rsid w:val="00964F5C"/>
    <w:rsid w:val="00964FD3"/>
    <w:rsid w:val="009677EA"/>
    <w:rsid w:val="009716E3"/>
    <w:rsid w:val="009740D9"/>
    <w:rsid w:val="00974E22"/>
    <w:rsid w:val="00981C8D"/>
    <w:rsid w:val="00981D08"/>
    <w:rsid w:val="00983AB5"/>
    <w:rsid w:val="009855F5"/>
    <w:rsid w:val="00990F33"/>
    <w:rsid w:val="00992146"/>
    <w:rsid w:val="00993A49"/>
    <w:rsid w:val="00996704"/>
    <w:rsid w:val="009A08E8"/>
    <w:rsid w:val="009A2EC7"/>
    <w:rsid w:val="009A46FD"/>
    <w:rsid w:val="009B1F47"/>
    <w:rsid w:val="009B5BDE"/>
    <w:rsid w:val="009C379B"/>
    <w:rsid w:val="009C737E"/>
    <w:rsid w:val="009D6C05"/>
    <w:rsid w:val="009D7ABD"/>
    <w:rsid w:val="009E0663"/>
    <w:rsid w:val="009E116D"/>
    <w:rsid w:val="009E1D37"/>
    <w:rsid w:val="009F2FCE"/>
    <w:rsid w:val="009F3E75"/>
    <w:rsid w:val="009F5F5C"/>
    <w:rsid w:val="00A0128C"/>
    <w:rsid w:val="00A062E3"/>
    <w:rsid w:val="00A134EE"/>
    <w:rsid w:val="00A208B6"/>
    <w:rsid w:val="00A225F6"/>
    <w:rsid w:val="00A3527B"/>
    <w:rsid w:val="00A4149D"/>
    <w:rsid w:val="00A54017"/>
    <w:rsid w:val="00A55A3B"/>
    <w:rsid w:val="00A55C42"/>
    <w:rsid w:val="00A65E06"/>
    <w:rsid w:val="00A7122E"/>
    <w:rsid w:val="00A71C3F"/>
    <w:rsid w:val="00A73DF3"/>
    <w:rsid w:val="00A8061A"/>
    <w:rsid w:val="00A83760"/>
    <w:rsid w:val="00A90943"/>
    <w:rsid w:val="00AA1E1D"/>
    <w:rsid w:val="00AB38AE"/>
    <w:rsid w:val="00AC28DC"/>
    <w:rsid w:val="00AC47C2"/>
    <w:rsid w:val="00AD0090"/>
    <w:rsid w:val="00AD0F99"/>
    <w:rsid w:val="00AD320F"/>
    <w:rsid w:val="00AD5F55"/>
    <w:rsid w:val="00AE5692"/>
    <w:rsid w:val="00AE6901"/>
    <w:rsid w:val="00AF144E"/>
    <w:rsid w:val="00AF609F"/>
    <w:rsid w:val="00B039BA"/>
    <w:rsid w:val="00B03EAC"/>
    <w:rsid w:val="00B070AA"/>
    <w:rsid w:val="00B17188"/>
    <w:rsid w:val="00B20EB1"/>
    <w:rsid w:val="00B21A64"/>
    <w:rsid w:val="00B300D1"/>
    <w:rsid w:val="00B36564"/>
    <w:rsid w:val="00B430AE"/>
    <w:rsid w:val="00B455DE"/>
    <w:rsid w:val="00B52876"/>
    <w:rsid w:val="00B54587"/>
    <w:rsid w:val="00B550D8"/>
    <w:rsid w:val="00B57FDD"/>
    <w:rsid w:val="00B6083E"/>
    <w:rsid w:val="00B60A10"/>
    <w:rsid w:val="00B72DFD"/>
    <w:rsid w:val="00B7323B"/>
    <w:rsid w:val="00B81C33"/>
    <w:rsid w:val="00B824DE"/>
    <w:rsid w:val="00B853E2"/>
    <w:rsid w:val="00B85E75"/>
    <w:rsid w:val="00B929FB"/>
    <w:rsid w:val="00BA2AA1"/>
    <w:rsid w:val="00BB05E4"/>
    <w:rsid w:val="00BC5181"/>
    <w:rsid w:val="00BC5BBF"/>
    <w:rsid w:val="00BD0945"/>
    <w:rsid w:val="00BD1CB6"/>
    <w:rsid w:val="00BE1857"/>
    <w:rsid w:val="00BE1988"/>
    <w:rsid w:val="00BE21BF"/>
    <w:rsid w:val="00BE4AED"/>
    <w:rsid w:val="00BF5033"/>
    <w:rsid w:val="00BF6343"/>
    <w:rsid w:val="00C05E3D"/>
    <w:rsid w:val="00C14B96"/>
    <w:rsid w:val="00C15725"/>
    <w:rsid w:val="00C163E1"/>
    <w:rsid w:val="00C205A5"/>
    <w:rsid w:val="00C2073B"/>
    <w:rsid w:val="00C24D7E"/>
    <w:rsid w:val="00C31B39"/>
    <w:rsid w:val="00C42AB6"/>
    <w:rsid w:val="00C54F9D"/>
    <w:rsid w:val="00C6058B"/>
    <w:rsid w:val="00C64A26"/>
    <w:rsid w:val="00C71975"/>
    <w:rsid w:val="00C822FC"/>
    <w:rsid w:val="00C878F4"/>
    <w:rsid w:val="00C92381"/>
    <w:rsid w:val="00C95F60"/>
    <w:rsid w:val="00C96B7C"/>
    <w:rsid w:val="00CA442E"/>
    <w:rsid w:val="00CB24E0"/>
    <w:rsid w:val="00CB378E"/>
    <w:rsid w:val="00CB6CAE"/>
    <w:rsid w:val="00CC3098"/>
    <w:rsid w:val="00CC60BB"/>
    <w:rsid w:val="00CD0A40"/>
    <w:rsid w:val="00CE582A"/>
    <w:rsid w:val="00CF28C5"/>
    <w:rsid w:val="00CF397B"/>
    <w:rsid w:val="00CF4C0A"/>
    <w:rsid w:val="00CF4F04"/>
    <w:rsid w:val="00CF7342"/>
    <w:rsid w:val="00D02FDF"/>
    <w:rsid w:val="00D0453A"/>
    <w:rsid w:val="00D12199"/>
    <w:rsid w:val="00D13099"/>
    <w:rsid w:val="00D15FF9"/>
    <w:rsid w:val="00D2165B"/>
    <w:rsid w:val="00D228BC"/>
    <w:rsid w:val="00D24D61"/>
    <w:rsid w:val="00D27B61"/>
    <w:rsid w:val="00D34AB6"/>
    <w:rsid w:val="00D46476"/>
    <w:rsid w:val="00D50D08"/>
    <w:rsid w:val="00D74A2B"/>
    <w:rsid w:val="00D74B65"/>
    <w:rsid w:val="00D826A3"/>
    <w:rsid w:val="00D871EE"/>
    <w:rsid w:val="00DA259A"/>
    <w:rsid w:val="00DB14E0"/>
    <w:rsid w:val="00DB23E0"/>
    <w:rsid w:val="00DB438C"/>
    <w:rsid w:val="00DB7D7E"/>
    <w:rsid w:val="00DC7901"/>
    <w:rsid w:val="00DD13FA"/>
    <w:rsid w:val="00DD49C3"/>
    <w:rsid w:val="00DD5624"/>
    <w:rsid w:val="00DD74F0"/>
    <w:rsid w:val="00DE12EF"/>
    <w:rsid w:val="00DE308E"/>
    <w:rsid w:val="00DE3BE3"/>
    <w:rsid w:val="00DF7735"/>
    <w:rsid w:val="00E12C2F"/>
    <w:rsid w:val="00E143A3"/>
    <w:rsid w:val="00E242EE"/>
    <w:rsid w:val="00E34EF8"/>
    <w:rsid w:val="00E3522E"/>
    <w:rsid w:val="00E42E57"/>
    <w:rsid w:val="00E53DF8"/>
    <w:rsid w:val="00E55127"/>
    <w:rsid w:val="00E55AEB"/>
    <w:rsid w:val="00E57D9B"/>
    <w:rsid w:val="00E706CB"/>
    <w:rsid w:val="00E74015"/>
    <w:rsid w:val="00E776F6"/>
    <w:rsid w:val="00E96639"/>
    <w:rsid w:val="00E96B8C"/>
    <w:rsid w:val="00E9731E"/>
    <w:rsid w:val="00EA1452"/>
    <w:rsid w:val="00EA5D1C"/>
    <w:rsid w:val="00EB643D"/>
    <w:rsid w:val="00EB67EC"/>
    <w:rsid w:val="00EB7B80"/>
    <w:rsid w:val="00EC0B90"/>
    <w:rsid w:val="00EC11B2"/>
    <w:rsid w:val="00EC7AF6"/>
    <w:rsid w:val="00ED6347"/>
    <w:rsid w:val="00EE2AE1"/>
    <w:rsid w:val="00EE415A"/>
    <w:rsid w:val="00EE4E44"/>
    <w:rsid w:val="00EE51FE"/>
    <w:rsid w:val="00EF3677"/>
    <w:rsid w:val="00F006D4"/>
    <w:rsid w:val="00F0396A"/>
    <w:rsid w:val="00F0734D"/>
    <w:rsid w:val="00F0770B"/>
    <w:rsid w:val="00F12DFE"/>
    <w:rsid w:val="00F131DB"/>
    <w:rsid w:val="00F22A4E"/>
    <w:rsid w:val="00F2787B"/>
    <w:rsid w:val="00F33769"/>
    <w:rsid w:val="00F37285"/>
    <w:rsid w:val="00F378E9"/>
    <w:rsid w:val="00F5287A"/>
    <w:rsid w:val="00F54271"/>
    <w:rsid w:val="00F60F2A"/>
    <w:rsid w:val="00F6476F"/>
    <w:rsid w:val="00F71E92"/>
    <w:rsid w:val="00F8053C"/>
    <w:rsid w:val="00F82614"/>
    <w:rsid w:val="00F83D24"/>
    <w:rsid w:val="00F87696"/>
    <w:rsid w:val="00F87AAE"/>
    <w:rsid w:val="00FA186C"/>
    <w:rsid w:val="00FA3CA0"/>
    <w:rsid w:val="00FA50A3"/>
    <w:rsid w:val="00FB12C0"/>
    <w:rsid w:val="00FB3587"/>
    <w:rsid w:val="00FB47DC"/>
    <w:rsid w:val="00FB6782"/>
    <w:rsid w:val="00FB6DC8"/>
    <w:rsid w:val="00FB7706"/>
    <w:rsid w:val="00FB78DD"/>
    <w:rsid w:val="00FC6C45"/>
    <w:rsid w:val="00FD039A"/>
    <w:rsid w:val="00FD38BB"/>
    <w:rsid w:val="00FD79E6"/>
    <w:rsid w:val="00FD7AF8"/>
    <w:rsid w:val="00FF1A25"/>
    <w:rsid w:val="00FF38A8"/>
    <w:rsid w:val="00FF5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22267D56"/>
  <w15:docId w15:val="{988B4F2C-5DE3-4B97-8789-0723AA06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EC11B2"/>
  </w:style>
  <w:style w:type="paragraph" w:styleId="berschrift1">
    <w:name w:val="heading 1"/>
    <w:basedOn w:val="Standard"/>
    <w:next w:val="Standard"/>
    <w:link w:val="berschrift1Zchn"/>
    <w:uiPriority w:val="9"/>
    <w:qFormat/>
    <w:rsid w:val="00836713"/>
    <w:pPr>
      <w:keepNext/>
      <w:keepLines/>
      <w:numPr>
        <w:numId w:val="7"/>
      </w:numPr>
      <w:spacing w:after="80" w:line="390" w:lineRule="exact"/>
      <w:outlineLvl w:val="0"/>
    </w:pPr>
    <w:rPr>
      <w:rFonts w:asciiTheme="majorHAnsi" w:eastAsiaTheme="majorEastAsia" w:hAnsiTheme="majorHAnsi" w:cstheme="majorBidi"/>
      <w:b/>
      <w:color w:val="004994" w:themeColor="text2"/>
      <w:sz w:val="32"/>
      <w:szCs w:val="32"/>
    </w:rPr>
  </w:style>
  <w:style w:type="paragraph" w:styleId="berschrift2">
    <w:name w:val="heading 2"/>
    <w:basedOn w:val="Standard"/>
    <w:next w:val="Standard"/>
    <w:link w:val="berschrift2Zchn"/>
    <w:uiPriority w:val="9"/>
    <w:semiHidden/>
    <w:qFormat/>
    <w:rsid w:val="00836713"/>
    <w:pPr>
      <w:keepNext/>
      <w:keepLines/>
      <w:numPr>
        <w:ilvl w:val="1"/>
        <w:numId w:val="7"/>
      </w:numPr>
      <w:spacing w:after="80" w:line="340" w:lineRule="exac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semiHidden/>
    <w:qFormat/>
    <w:rsid w:val="00A8061A"/>
    <w:pPr>
      <w:keepNext/>
      <w:keepLines/>
      <w:numPr>
        <w:ilvl w:val="2"/>
        <w:numId w:val="7"/>
      </w:numPr>
      <w:spacing w:after="60" w:line="280" w:lineRule="exact"/>
      <w:outlineLvl w:val="2"/>
    </w:pPr>
    <w:rPr>
      <w:rFonts w:asciiTheme="majorHAnsi" w:eastAsiaTheme="majorEastAsia" w:hAnsiTheme="majorHAnsi" w:cstheme="majorBidi"/>
      <w:b/>
      <w:color w:val="004994" w:themeColor="text2"/>
      <w:sz w:val="22"/>
      <w:szCs w:val="24"/>
    </w:rPr>
  </w:style>
  <w:style w:type="paragraph" w:styleId="berschrift4">
    <w:name w:val="heading 4"/>
    <w:basedOn w:val="Standard"/>
    <w:next w:val="Standard"/>
    <w:link w:val="berschrift4Zchn"/>
    <w:uiPriority w:val="9"/>
    <w:semiHidden/>
    <w:qFormat/>
    <w:rsid w:val="00836713"/>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semiHidden/>
    <w:qFormat/>
    <w:rsid w:val="00836713"/>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836713"/>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836713"/>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836713"/>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Standard"/>
    <w:link w:val="berschrift9Zchn"/>
    <w:uiPriority w:val="9"/>
    <w:semiHidden/>
    <w:qFormat/>
    <w:rsid w:val="00836713"/>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EB7B80"/>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EB7B80"/>
  </w:style>
  <w:style w:type="character" w:customStyle="1" w:styleId="berschrift1Zchn">
    <w:name w:val="Überschrift 1 Zchn"/>
    <w:basedOn w:val="Absatz-Standardschriftart"/>
    <w:link w:val="berschrift1"/>
    <w:uiPriority w:val="9"/>
    <w:rsid w:val="00C42AB6"/>
    <w:rPr>
      <w:rFonts w:asciiTheme="majorHAnsi" w:eastAsiaTheme="majorEastAsia" w:hAnsiTheme="majorHAnsi" w:cstheme="majorBidi"/>
      <w:b/>
      <w:color w:val="004994" w:themeColor="text2"/>
      <w:sz w:val="32"/>
      <w:szCs w:val="32"/>
    </w:rPr>
  </w:style>
  <w:style w:type="character" w:customStyle="1" w:styleId="berschrift2Zchn">
    <w:name w:val="Überschrift 2 Zchn"/>
    <w:basedOn w:val="Absatz-Standardschriftart"/>
    <w:link w:val="berschrift2"/>
    <w:uiPriority w:val="9"/>
    <w:semiHidden/>
    <w:rsid w:val="002F348A"/>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semiHidden/>
    <w:rsid w:val="002F348A"/>
    <w:rPr>
      <w:rFonts w:asciiTheme="majorHAnsi" w:eastAsiaTheme="majorEastAsia" w:hAnsiTheme="majorHAnsi" w:cstheme="majorBidi"/>
      <w:b/>
      <w:color w:val="004994" w:themeColor="text2"/>
      <w:sz w:val="22"/>
      <w:szCs w:val="24"/>
    </w:rPr>
  </w:style>
  <w:style w:type="character" w:customStyle="1" w:styleId="berschrift4Zchn">
    <w:name w:val="Überschrift 4 Zchn"/>
    <w:basedOn w:val="Absatz-Standardschriftart"/>
    <w:link w:val="berschrift4"/>
    <w:uiPriority w:val="9"/>
    <w:semiHidden/>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7932FE"/>
    <w:pPr>
      <w:tabs>
        <w:tab w:val="left" w:pos="567"/>
        <w:tab w:val="right" w:leader="dot" w:pos="9923"/>
      </w:tabs>
      <w:spacing w:line="297" w:lineRule="atLeast"/>
      <w:ind w:left="567" w:right="1134" w:hanging="567"/>
    </w:pPr>
    <w:rPr>
      <w:b/>
      <w:noProof/>
      <w:sz w:val="22"/>
    </w:rPr>
  </w:style>
  <w:style w:type="paragraph" w:styleId="Verzeichnis2">
    <w:name w:val="toc 2"/>
    <w:basedOn w:val="Verzeichnis1"/>
    <w:next w:val="Standard"/>
    <w:uiPriority w:val="39"/>
    <w:rsid w:val="0038219C"/>
    <w:rPr>
      <w:b w:val="0"/>
    </w:rPr>
  </w:style>
  <w:style w:type="paragraph" w:styleId="Verzeichnis3">
    <w:name w:val="toc 3"/>
    <w:basedOn w:val="Verzeichnis2"/>
    <w:next w:val="Standard"/>
    <w:uiPriority w:val="31"/>
    <w:semiHidden/>
    <w:rsid w:val="00097A9F"/>
    <w:pPr>
      <w:tabs>
        <w:tab w:val="clear" w:pos="567"/>
        <w:tab w:val="left" w:pos="1247"/>
      </w:tabs>
      <w:ind w:left="1134"/>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8109F6"/>
    <w:rPr>
      <w:color w:val="004994"/>
      <w:u w:val="none"/>
    </w:rPr>
  </w:style>
  <w:style w:type="paragraph" w:styleId="Titel">
    <w:name w:val="Title"/>
    <w:basedOn w:val="Standard"/>
    <w:next w:val="Standard"/>
    <w:link w:val="TitelZchn"/>
    <w:uiPriority w:val="10"/>
    <w:semiHidden/>
    <w:qFormat/>
    <w:rsid w:val="00A73DF3"/>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C42AB6"/>
    <w:rPr>
      <w:rFonts w:asciiTheme="majorHAnsi" w:eastAsiaTheme="majorEastAsia" w:hAnsiTheme="majorHAnsi" w:cstheme="majorBidi"/>
      <w:color w:val="auto"/>
      <w:spacing w:val="-10"/>
      <w:kern w:val="28"/>
      <w:sz w:val="56"/>
      <w:szCs w:val="56"/>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30"/>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2"/>
    <w:qFormat/>
    <w:rsid w:val="00FB12C0"/>
    <w:pPr>
      <w:numPr>
        <w:numId w:val="11"/>
      </w:numPr>
      <w:spacing w:line="297" w:lineRule="atLeast"/>
      <w:contextualSpacing/>
    </w:pPr>
    <w:rPr>
      <w:sz w:val="22"/>
    </w:rPr>
  </w:style>
  <w:style w:type="paragraph" w:customStyle="1" w:styleId="Aufzhlung2">
    <w:name w:val="Aufzählung 2"/>
    <w:basedOn w:val="Standard"/>
    <w:uiPriority w:val="13"/>
    <w:qFormat/>
    <w:rsid w:val="00FB12C0"/>
    <w:pPr>
      <w:numPr>
        <w:ilvl w:val="1"/>
        <w:numId w:val="11"/>
      </w:numPr>
      <w:spacing w:line="297" w:lineRule="exact"/>
    </w:pPr>
    <w:rPr>
      <w:sz w:val="22"/>
    </w:rPr>
  </w:style>
  <w:style w:type="paragraph" w:customStyle="1" w:styleId="Aufzhlung3">
    <w:name w:val="Aufzählung 3"/>
    <w:basedOn w:val="Standard"/>
    <w:uiPriority w:val="14"/>
    <w:qFormat/>
    <w:rsid w:val="00FB12C0"/>
    <w:pPr>
      <w:numPr>
        <w:ilvl w:val="2"/>
        <w:numId w:val="11"/>
      </w:numPr>
      <w:spacing w:line="297" w:lineRule="atLeast"/>
      <w:ind w:left="681" w:hanging="227"/>
    </w:pPr>
    <w:rPr>
      <w:sz w:val="22"/>
    </w:rPr>
  </w:style>
  <w:style w:type="paragraph" w:customStyle="1" w:styleId="Aufzhlung4">
    <w:name w:val="Aufzählung 4"/>
    <w:basedOn w:val="Standard"/>
    <w:uiPriority w:val="19"/>
    <w:semiHidden/>
    <w:qFormat/>
    <w:rsid w:val="005D70F8"/>
    <w:pPr>
      <w:numPr>
        <w:ilvl w:val="3"/>
        <w:numId w:val="11"/>
      </w:numPr>
    </w:pPr>
  </w:style>
  <w:style w:type="paragraph" w:customStyle="1" w:styleId="Aufzhlung5">
    <w:name w:val="Aufzählung 5"/>
    <w:basedOn w:val="Standard"/>
    <w:uiPriority w:val="19"/>
    <w:semiHidden/>
    <w:qFormat/>
    <w:rsid w:val="005D70F8"/>
    <w:pPr>
      <w:numPr>
        <w:ilvl w:val="4"/>
        <w:numId w:val="11"/>
      </w:numPr>
    </w:pPr>
  </w:style>
  <w:style w:type="paragraph" w:customStyle="1" w:styleId="Aufzhlung6">
    <w:name w:val="Aufzählung 6"/>
    <w:basedOn w:val="Standard"/>
    <w:uiPriority w:val="19"/>
    <w:semiHidden/>
    <w:qFormat/>
    <w:rsid w:val="005D70F8"/>
    <w:pPr>
      <w:numPr>
        <w:ilvl w:val="5"/>
        <w:numId w:val="11"/>
      </w:numPr>
    </w:pPr>
  </w:style>
  <w:style w:type="paragraph" w:customStyle="1" w:styleId="Aufzhlung7">
    <w:name w:val="Aufzählung 7"/>
    <w:basedOn w:val="Standard"/>
    <w:uiPriority w:val="19"/>
    <w:semiHidden/>
    <w:qFormat/>
    <w:rsid w:val="005D70F8"/>
    <w:pPr>
      <w:numPr>
        <w:ilvl w:val="6"/>
        <w:numId w:val="11"/>
      </w:numPr>
    </w:pPr>
  </w:style>
  <w:style w:type="paragraph" w:customStyle="1" w:styleId="Aufzhlung8">
    <w:name w:val="Aufzählung 8"/>
    <w:basedOn w:val="Standard"/>
    <w:uiPriority w:val="19"/>
    <w:semiHidden/>
    <w:qFormat/>
    <w:rsid w:val="005D70F8"/>
    <w:pPr>
      <w:numPr>
        <w:ilvl w:val="7"/>
        <w:numId w:val="11"/>
      </w:numPr>
    </w:pPr>
  </w:style>
  <w:style w:type="paragraph" w:customStyle="1" w:styleId="Aufzhlung9">
    <w:name w:val="Aufzählung 9"/>
    <w:basedOn w:val="Standard"/>
    <w:uiPriority w:val="19"/>
    <w:semiHidden/>
    <w:qFormat/>
    <w:rsid w:val="005D70F8"/>
    <w:pPr>
      <w:numPr>
        <w:ilvl w:val="8"/>
        <w:numId w:val="1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2"/>
      </w:numPr>
    </w:pPr>
  </w:style>
  <w:style w:type="paragraph" w:styleId="Inhaltsverzeichnisberschrift">
    <w:name w:val="TOC Heading"/>
    <w:basedOn w:val="berschrift1DGUV"/>
    <w:next w:val="Standard"/>
    <w:uiPriority w:val="31"/>
    <w:qFormat/>
    <w:rsid w:val="009A46FD"/>
    <w:pPr>
      <w:numPr>
        <w:numId w:val="0"/>
      </w:numPr>
      <w:spacing w:after="320"/>
    </w:pPr>
  </w:style>
  <w:style w:type="paragraph" w:styleId="Beschriftung">
    <w:name w:val="caption"/>
    <w:basedOn w:val="Text"/>
    <w:next w:val="Text"/>
    <w:uiPriority w:val="21"/>
    <w:qFormat/>
    <w:rsid w:val="00951603"/>
    <w:pPr>
      <w:spacing w:before="60"/>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semiHidden/>
    <w:qFormat/>
    <w:rsid w:val="006B3190"/>
    <w:pPr>
      <w:spacing w:after="200"/>
      <w:contextualSpacing/>
    </w:pPr>
    <w:rPr>
      <w:b/>
      <w:color w:val="555555" w:themeColor="background2"/>
      <w:sz w:val="40"/>
    </w:rPr>
  </w:style>
  <w:style w:type="paragraph" w:styleId="Funotentext">
    <w:name w:val="footnote text"/>
    <w:basedOn w:val="Standard"/>
    <w:link w:val="FunotentextZchn"/>
    <w:uiPriority w:val="27"/>
    <w:rsid w:val="00EC0B90"/>
    <w:pPr>
      <w:tabs>
        <w:tab w:val="left" w:pos="113"/>
      </w:tabs>
      <w:suppressAutoHyphens/>
      <w:spacing w:line="200" w:lineRule="exact"/>
      <w:ind w:left="113" w:hanging="113"/>
    </w:pPr>
    <w:rPr>
      <w:sz w:val="16"/>
    </w:rPr>
  </w:style>
  <w:style w:type="character" w:customStyle="1" w:styleId="FunotentextZchn">
    <w:name w:val="Fußnotentext Zchn"/>
    <w:basedOn w:val="Absatz-Standardschriftart"/>
    <w:link w:val="Funotentext"/>
    <w:uiPriority w:val="27"/>
    <w:rsid w:val="00465DAC"/>
    <w:rPr>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Funotentext"/>
    <w:next w:val="Funotentexteingerckt"/>
    <w:uiPriority w:val="28"/>
    <w:qFormat/>
    <w:rsid w:val="00EC0B90"/>
    <w:pPr>
      <w:numPr>
        <w:numId w:val="9"/>
      </w:numPr>
      <w:ind w:left="226" w:hanging="113"/>
    </w:pPr>
    <w:rPr>
      <w:b/>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A65E06"/>
    <w:pPr>
      <w:ind w:left="227" w:firstLine="0"/>
    </w:pPr>
  </w:style>
  <w:style w:type="paragraph" w:customStyle="1" w:styleId="KopftextFolgeseite">
    <w:name w:val="Kopftext Folgeseite"/>
    <w:basedOn w:val="Standard"/>
    <w:uiPriority w:val="40"/>
    <w:semiHidden/>
    <w:qFormat/>
    <w:rsid w:val="00387B1A"/>
  </w:style>
  <w:style w:type="paragraph" w:customStyle="1" w:styleId="KopftextFolgeseiterechts">
    <w:name w:val="Kopftext Folgeseite rechts"/>
    <w:basedOn w:val="Kopfzeile"/>
    <w:uiPriority w:val="40"/>
    <w:unhideWhenUsed/>
    <w:qFormat/>
    <w:rsid w:val="00CF28C5"/>
    <w:pPr>
      <w:spacing w:line="240" w:lineRule="exact"/>
      <w:jc w:val="right"/>
    </w:pPr>
    <w:rPr>
      <w:color w:val="555555" w:themeColor="background2"/>
    </w:rPr>
  </w:style>
  <w:style w:type="table" w:customStyle="1" w:styleId="DKUVTabelle">
    <w:name w:val="DKUV_Tabelle"/>
    <w:basedOn w:val="NormaleTabelle"/>
    <w:uiPriority w:val="99"/>
    <w:rsid w:val="00217C3A"/>
    <w:tblPr>
      <w:tblStyleRowBandSize w:val="1"/>
      <w:tblBorders>
        <w:bottom w:val="single" w:sz="8" w:space="0" w:color="004994"/>
        <w:insideV w:val="single" w:sz="8" w:space="0" w:color="004994"/>
      </w:tblBorders>
      <w:tblCellMar>
        <w:top w:w="57" w:type="dxa"/>
        <w:left w:w="57" w:type="dxa"/>
        <w:bottom w:w="57" w:type="dxa"/>
        <w:right w:w="57" w:type="dxa"/>
      </w:tblCellMar>
    </w:tblPr>
    <w:tcPr>
      <w:shd w:val="clear" w:color="auto" w:fill="FFFFFF" w:themeFill="background1"/>
      <w:tcMar>
        <w:top w:w="57" w:type="dxa"/>
        <w:left w:w="57" w:type="dxa"/>
        <w:bottom w:w="57" w:type="dxa"/>
        <w:right w:w="57" w:type="dxa"/>
      </w:tcMar>
    </w:tc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D3ECFC" w:themeFill="accent1" w:themeFillTint="33"/>
      </w:tcPr>
    </w:tblStylePr>
  </w:style>
  <w:style w:type="numbering" w:customStyle="1" w:styleId="zzzListeBeschriftung">
    <w:name w:val="zzz_Liste_Beschriftung"/>
    <w:basedOn w:val="KeineListe"/>
    <w:uiPriority w:val="99"/>
    <w:rsid w:val="00667043"/>
    <w:pPr>
      <w:numPr>
        <w:numId w:val="4"/>
      </w:numPr>
    </w:pPr>
  </w:style>
  <w:style w:type="paragraph" w:customStyle="1" w:styleId="Anlage">
    <w:name w:val="Anlage"/>
    <w:basedOn w:val="berschrift2DGUV"/>
    <w:next w:val="Text"/>
    <w:uiPriority w:val="49"/>
    <w:semiHidden/>
    <w:qFormat/>
    <w:rsid w:val="00FC6C45"/>
    <w:pPr>
      <w:pageBreakBefore/>
      <w:numPr>
        <w:ilvl w:val="0"/>
        <w:numId w:val="0"/>
      </w:numPr>
      <w:outlineLvl w:val="0"/>
    </w:pPr>
    <w:rPr>
      <w:color w:val="555555" w:themeColor="background2"/>
    </w:rPr>
  </w:style>
  <w:style w:type="paragraph" w:customStyle="1" w:styleId="Zwischenberschrift">
    <w:name w:val="Zwischenüberschrift"/>
    <w:basedOn w:val="Standard"/>
    <w:next w:val="TextohneAbstandoben"/>
    <w:uiPriority w:val="11"/>
    <w:qFormat/>
    <w:rsid w:val="00367B93"/>
    <w:pPr>
      <w:keepNext/>
      <w:keepLines/>
      <w:spacing w:before="297" w:after="60" w:line="297" w:lineRule="exact"/>
      <w:outlineLvl w:val="3"/>
    </w:pPr>
    <w:rPr>
      <w:b/>
      <w:color w:val="004994" w:themeColor="text2"/>
      <w:sz w:val="22"/>
    </w:rPr>
  </w:style>
  <w:style w:type="paragraph" w:customStyle="1" w:styleId="Anmerkung">
    <w:name w:val="Anmerkung"/>
    <w:basedOn w:val="Standard"/>
    <w:uiPriority w:val="22"/>
    <w:qFormat/>
    <w:rsid w:val="006933C6"/>
    <w:pPr>
      <w:pBdr>
        <w:left w:val="single" w:sz="18" w:space="4" w:color="004994" w:themeColor="text2"/>
      </w:pBdr>
      <w:spacing w:line="297"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Seite">
    <w:name w:val="Seite"/>
    <w:basedOn w:val="Standard"/>
    <w:uiPriority w:val="49"/>
    <w:semiHidden/>
    <w:qFormat/>
    <w:rsid w:val="007B7649"/>
    <w:pPr>
      <w:jc w:val="right"/>
    </w:pPr>
    <w:rPr>
      <w:sz w:val="18"/>
    </w:rPr>
  </w:style>
  <w:style w:type="paragraph" w:customStyle="1" w:styleId="LinieBlau">
    <w:name w:val="Linie Blau"/>
    <w:basedOn w:val="Text"/>
    <w:next w:val="Text"/>
    <w:uiPriority w:val="30"/>
    <w:qFormat/>
    <w:rsid w:val="009D6C05"/>
    <w:pPr>
      <w:pBdr>
        <w:bottom w:val="single" w:sz="8" w:space="1" w:color="004994"/>
      </w:pBdr>
      <w:spacing w:line="240" w:lineRule="auto"/>
    </w:pPr>
    <w:rPr>
      <w:sz w:val="2"/>
    </w:rPr>
  </w:style>
  <w:style w:type="paragraph" w:styleId="Literaturverzeichnis">
    <w:name w:val="Bibliography"/>
    <w:basedOn w:val="Standard"/>
    <w:next w:val="Standard"/>
    <w:uiPriority w:val="35"/>
    <w:rsid w:val="00EC11B2"/>
    <w:pPr>
      <w:tabs>
        <w:tab w:val="left" w:pos="340"/>
      </w:tabs>
      <w:spacing w:after="297" w:line="297" w:lineRule="exact"/>
    </w:pPr>
    <w:rPr>
      <w:noProof/>
      <w:sz w:val="22"/>
    </w:rPr>
  </w:style>
  <w:style w:type="numbering" w:customStyle="1" w:styleId="zzzLiteraturliste">
    <w:name w:val="zzz_Literaturliste"/>
    <w:basedOn w:val="KeineListe"/>
    <w:uiPriority w:val="99"/>
    <w:rsid w:val="00590082"/>
    <w:pPr>
      <w:numPr>
        <w:numId w:val="5"/>
      </w:numPr>
    </w:pPr>
  </w:style>
  <w:style w:type="paragraph" w:customStyle="1" w:styleId="FachbereichAktuell">
    <w:name w:val="Fachbereich Aktuell"/>
    <w:basedOn w:val="Standard"/>
    <w:next w:val="Haupttitelzweizeillig"/>
    <w:qFormat/>
    <w:rsid w:val="00FF1A25"/>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4A1E2A"/>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F2787B"/>
    <w:pPr>
      <w:tabs>
        <w:tab w:val="right" w:pos="9923"/>
      </w:tabs>
    </w:pPr>
    <w:rPr>
      <w:sz w:val="22"/>
    </w:rPr>
  </w:style>
  <w:style w:type="paragraph" w:customStyle="1" w:styleId="Sachgebiet">
    <w:name w:val="Sachgebiet"/>
    <w:basedOn w:val="Standard"/>
    <w:next w:val="StandDatum"/>
    <w:uiPriority w:val="5"/>
    <w:qFormat/>
    <w:rsid w:val="00FF1A25"/>
    <w:pPr>
      <w:spacing w:line="297" w:lineRule="atLeast"/>
    </w:pPr>
    <w:rPr>
      <w:sz w:val="22"/>
    </w:rPr>
  </w:style>
  <w:style w:type="paragraph" w:customStyle="1" w:styleId="StandDatum">
    <w:name w:val="Stand_Datum"/>
    <w:basedOn w:val="Standard"/>
    <w:next w:val="berschrift1"/>
    <w:uiPriority w:val="6"/>
    <w:qFormat/>
    <w:rsid w:val="00FF1A25"/>
    <w:pPr>
      <w:spacing w:after="297" w:line="297" w:lineRule="atLeast"/>
    </w:pPr>
    <w:rPr>
      <w:sz w:val="22"/>
      <w:lang w:val="en-US"/>
    </w:rPr>
  </w:style>
  <w:style w:type="paragraph" w:customStyle="1" w:styleId="Text">
    <w:name w:val="Text"/>
    <w:basedOn w:val="Standard"/>
    <w:uiPriority w:val="7"/>
    <w:qFormat/>
    <w:rsid w:val="00203D91"/>
    <w:pPr>
      <w:suppressAutoHyphens/>
      <w:spacing w:before="297" w:after="297" w:line="297" w:lineRule="atLeast"/>
      <w:textboxTightWrap w:val="firstAndLastLine"/>
    </w:pPr>
    <w:rPr>
      <w:sz w:val="22"/>
    </w:rPr>
  </w:style>
  <w:style w:type="paragraph" w:customStyle="1" w:styleId="berschrift1DGUV">
    <w:name w:val="Überschrift 1 DGUV"/>
    <w:basedOn w:val="Standard"/>
    <w:next w:val="Text"/>
    <w:uiPriority w:val="8"/>
    <w:qFormat/>
    <w:rsid w:val="00AE5692"/>
    <w:pPr>
      <w:keepNext/>
      <w:keepLines/>
      <w:numPr>
        <w:numId w:val="10"/>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AE5692"/>
    <w:pPr>
      <w:keepNext/>
      <w:keepLines/>
      <w:numPr>
        <w:ilvl w:val="1"/>
        <w:numId w:val="10"/>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A54017"/>
    <w:pPr>
      <w:keepNext/>
      <w:keepLines/>
      <w:numPr>
        <w:ilvl w:val="2"/>
        <w:numId w:val="10"/>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710840"/>
    <w:rPr>
      <w:b/>
      <w:bCs/>
    </w:rPr>
  </w:style>
  <w:style w:type="numbering" w:customStyle="1" w:styleId="berschriftenlisteBF">
    <w:name w:val="Überschriftenliste_BF"/>
    <w:uiPriority w:val="99"/>
    <w:rsid w:val="00AE5692"/>
    <w:pPr>
      <w:numPr>
        <w:numId w:val="6"/>
      </w:numPr>
    </w:pPr>
  </w:style>
  <w:style w:type="character" w:customStyle="1" w:styleId="Menbefehl">
    <w:name w:val="Menübefehl"/>
    <w:uiPriority w:val="99"/>
    <w:semiHidden/>
    <w:rsid w:val="00285515"/>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285515"/>
    <w:pPr>
      <w:numPr>
        <w:numId w:val="8"/>
      </w:numPr>
      <w:tabs>
        <w:tab w:val="left" w:pos="426"/>
      </w:tabs>
      <w:spacing w:after="270" w:line="270" w:lineRule="exact"/>
      <w:contextualSpacing/>
    </w:pPr>
  </w:style>
  <w:style w:type="paragraph" w:customStyle="1" w:styleId="TextohneAbstandoben">
    <w:name w:val="Text ohne Abstand oben"/>
    <w:basedOn w:val="Text"/>
    <w:next w:val="Text"/>
    <w:uiPriority w:val="7"/>
    <w:qFormat/>
    <w:rsid w:val="00203D91"/>
    <w:pPr>
      <w:spacing w:before="0"/>
    </w:pPr>
  </w:style>
  <w:style w:type="paragraph" w:customStyle="1" w:styleId="KopfzeileDGUV">
    <w:name w:val="Kopfzeile DGUV"/>
    <w:basedOn w:val="Text"/>
    <w:uiPriority w:val="40"/>
    <w:qFormat/>
    <w:rsid w:val="00F8053C"/>
    <w:pPr>
      <w:tabs>
        <w:tab w:val="right" w:pos="9923"/>
      </w:tabs>
      <w:spacing w:before="720" w:after="548" w:line="80" w:lineRule="exact"/>
    </w:pPr>
    <w:rPr>
      <w:noProof/>
      <w:color w:val="9D9D9D"/>
      <w:lang w:eastAsia="de-DE"/>
    </w:rPr>
  </w:style>
  <w:style w:type="paragraph" w:customStyle="1" w:styleId="TabelleleereKopfzelle">
    <w:name w:val="Tabelle_leere_Kopfzelle"/>
    <w:basedOn w:val="TabellenAbsatztext"/>
    <w:uiPriority w:val="18"/>
    <w:qFormat/>
    <w:rsid w:val="00B17188"/>
    <w:rPr>
      <w:color w:val="004994"/>
    </w:rPr>
  </w:style>
  <w:style w:type="paragraph" w:customStyle="1" w:styleId="TabelleleereweieZelle">
    <w:name w:val="Tabelle_leere_weiße_Zelle"/>
    <w:basedOn w:val="TabellenAbsatztext"/>
    <w:uiPriority w:val="19"/>
    <w:qFormat/>
    <w:rsid w:val="00B17188"/>
    <w:rPr>
      <w:color w:val="FFFFFF" w:themeColor="background1"/>
    </w:rPr>
  </w:style>
  <w:style w:type="paragraph" w:customStyle="1" w:styleId="TabelleleerehellblaueZelle">
    <w:name w:val="Tabelle_leere_hellblaue_Zelle"/>
    <w:basedOn w:val="TabellenAbsatztext"/>
    <w:uiPriority w:val="20"/>
    <w:qFormat/>
    <w:rsid w:val="007643DA"/>
    <w:rPr>
      <w:color w:val="D4EDFC"/>
    </w:rPr>
  </w:style>
  <w:style w:type="paragraph" w:customStyle="1" w:styleId="TabellenAbsatztext">
    <w:name w:val="Tabellen Absatztext"/>
    <w:basedOn w:val="Text"/>
    <w:next w:val="Text"/>
    <w:uiPriority w:val="17"/>
    <w:qFormat/>
    <w:rsid w:val="00B17188"/>
    <w:pPr>
      <w:spacing w:before="0" w:after="0" w:line="240" w:lineRule="exact"/>
    </w:pPr>
    <w:rPr>
      <w:sz w:val="20"/>
    </w:rPr>
  </w:style>
  <w:style w:type="paragraph" w:customStyle="1" w:styleId="Literaturverzeichnisberschrift">
    <w:name w:val="Literaturverzeichnis Überschrift"/>
    <w:basedOn w:val="Zwischenberschrift"/>
    <w:next w:val="Literaturverzeichnis"/>
    <w:uiPriority w:val="34"/>
    <w:qFormat/>
    <w:rsid w:val="00FD039A"/>
    <w:pPr>
      <w:pBdr>
        <w:top w:val="single" w:sz="8" w:space="15" w:color="004994" w:themeColor="text2"/>
      </w:pBdr>
      <w:outlineLvl w:val="0"/>
    </w:pPr>
  </w:style>
  <w:style w:type="paragraph" w:styleId="Abbildungsverzeichnis">
    <w:name w:val="table of figures"/>
    <w:basedOn w:val="Text"/>
    <w:next w:val="Text"/>
    <w:uiPriority w:val="37"/>
    <w:rsid w:val="009D6C05"/>
    <w:pPr>
      <w:spacing w:before="0" w:after="0"/>
    </w:pPr>
  </w:style>
  <w:style w:type="paragraph" w:customStyle="1" w:styleId="Herausgeber">
    <w:name w:val="Herausgeber"/>
    <w:basedOn w:val="Literaturverzeichnisberschrift"/>
    <w:next w:val="Text"/>
    <w:uiPriority w:val="38"/>
    <w:qFormat/>
    <w:rsid w:val="00AD320F"/>
  </w:style>
  <w:style w:type="paragraph" w:customStyle="1" w:styleId="TextohneAbstandunten">
    <w:name w:val="Text ohne Abstand unten"/>
    <w:basedOn w:val="Text"/>
    <w:next w:val="Text"/>
    <w:uiPriority w:val="7"/>
    <w:qFormat/>
    <w:rsid w:val="008109F6"/>
    <w:pPr>
      <w:spacing w:after="0"/>
    </w:pPr>
  </w:style>
  <w:style w:type="paragraph" w:customStyle="1" w:styleId="Hinweisberschrift">
    <w:name w:val="Hinweis Überschrift"/>
    <w:basedOn w:val="Herausgeber"/>
    <w:next w:val="HinweisTextfett"/>
    <w:uiPriority w:val="23"/>
    <w:qFormat/>
    <w:rsid w:val="006E1F96"/>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4994"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6E1F96"/>
    <w:pPr>
      <w:pBdr>
        <w:top w:val="single" w:sz="18" w:space="6" w:color="D3ECFC" w:themeColor="accent1" w:themeTint="33"/>
        <w:left w:val="single" w:sz="18" w:space="6" w:color="D3ECFC" w:themeColor="accent1" w:themeTint="33"/>
        <w:bottom w:val="single" w:sz="18" w:space="10" w:color="D3ECFC" w:themeColor="accent1" w:themeTint="33"/>
        <w:right w:val="single" w:sz="18" w:space="6" w:color="D3ECFC" w:themeColor="accent1" w:themeTint="33"/>
      </w:pBdr>
      <w:shd w:val="clear" w:color="auto" w:fill="D3ECFC" w:themeFill="accent1" w:themeFillTint="33"/>
      <w:spacing w:before="0"/>
      <w:ind w:left="113" w:right="113"/>
    </w:pPr>
    <w:rPr>
      <w:b/>
    </w:rPr>
  </w:style>
  <w:style w:type="paragraph" w:customStyle="1" w:styleId="HinweissText">
    <w:name w:val="Hinweiss Text"/>
    <w:basedOn w:val="HinweisTextfett"/>
    <w:uiPriority w:val="25"/>
    <w:qFormat/>
    <w:rsid w:val="00DB14E0"/>
    <w:pPr>
      <w:spacing w:after="0"/>
    </w:pPr>
    <w:rPr>
      <w:b w:val="0"/>
    </w:rPr>
  </w:style>
  <w:style w:type="paragraph" w:customStyle="1" w:styleId="HinweisAufzhlung1">
    <w:name w:val="Hinweis Aufzählung 1"/>
    <w:basedOn w:val="Aufzhlung1"/>
    <w:uiPriority w:val="26"/>
    <w:qFormat/>
    <w:rsid w:val="00EB67EC"/>
    <w:pPr>
      <w:pBdr>
        <w:top w:val="single" w:sz="8" w:space="6" w:color="D3ECFC" w:themeColor="accent1" w:themeTint="33"/>
        <w:left w:val="single" w:sz="18" w:space="6" w:color="D3ECFC" w:themeColor="accent1" w:themeTint="33"/>
        <w:bottom w:val="single" w:sz="8" w:space="9" w:color="D3ECFC" w:themeColor="accent1" w:themeTint="33"/>
        <w:right w:val="single" w:sz="18" w:space="6" w:color="D3ECFC" w:themeColor="accent1" w:themeTint="33"/>
      </w:pBdr>
      <w:shd w:val="clear" w:color="auto" w:fill="D3ECFC" w:themeFill="accent1" w:themeFillTint="33"/>
      <w:ind w:left="340" w:right="113"/>
    </w:pPr>
  </w:style>
  <w:style w:type="character" w:customStyle="1" w:styleId="AusgabeNummer">
    <w:name w:val="Ausgabe Nummer"/>
    <w:uiPriority w:val="1"/>
    <w:rsid w:val="005C4A9D"/>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D0453A"/>
    <w:pPr>
      <w:outlineLvl w:val="0"/>
    </w:pPr>
  </w:style>
  <w:style w:type="paragraph" w:customStyle="1" w:styleId="Haupttiteldreizeilig">
    <w:name w:val="Haupttitel dreizeilig"/>
    <w:basedOn w:val="Haupttitelzweizeillig"/>
    <w:next w:val="Sachgebiet"/>
    <w:uiPriority w:val="2"/>
    <w:qFormat/>
    <w:rsid w:val="007C05A5"/>
    <w:pPr>
      <w:spacing w:after="230"/>
    </w:pPr>
  </w:style>
  <w:style w:type="paragraph" w:customStyle="1" w:styleId="Haupttiteleinzeilig">
    <w:name w:val="Haupttitel einzeilig"/>
    <w:basedOn w:val="Haupttitelzweizeillig"/>
    <w:next w:val="Sachgebiet"/>
    <w:uiPriority w:val="4"/>
    <w:qFormat/>
    <w:rsid w:val="00E34EF8"/>
    <w:pPr>
      <w:spacing w:after="1000"/>
    </w:pPr>
  </w:style>
  <w:style w:type="paragraph" w:customStyle="1" w:styleId="Abbildung">
    <w:name w:val="Abbildung"/>
    <w:basedOn w:val="Beschriftung"/>
    <w:next w:val="Beschriftung"/>
    <w:uiPriority w:val="16"/>
    <w:qFormat/>
    <w:rsid w:val="006D5654"/>
    <w:pPr>
      <w:keepNext/>
      <w:spacing w:before="0" w:after="0"/>
    </w:pPr>
  </w:style>
  <w:style w:type="paragraph" w:customStyle="1" w:styleId="Anlageberschrift1">
    <w:name w:val="Anlage Überschrift 1"/>
    <w:basedOn w:val="berschrift1DGUV"/>
    <w:next w:val="Text"/>
    <w:uiPriority w:val="32"/>
    <w:qFormat/>
    <w:rsid w:val="000C22D0"/>
    <w:pPr>
      <w:numPr>
        <w:numId w:val="0"/>
      </w:numPr>
    </w:pPr>
  </w:style>
  <w:style w:type="paragraph" w:customStyle="1" w:styleId="Anlageberschrift2">
    <w:name w:val="Anlage Überschrift 2"/>
    <w:basedOn w:val="berschrift2DGUV"/>
    <w:next w:val="Text"/>
    <w:uiPriority w:val="33"/>
    <w:qFormat/>
    <w:rsid w:val="000C22D0"/>
    <w:pPr>
      <w:numPr>
        <w:ilvl w:val="0"/>
        <w:numId w:val="0"/>
      </w:numPr>
    </w:pPr>
  </w:style>
  <w:style w:type="character" w:customStyle="1" w:styleId="englsicherText">
    <w:name w:val="englsicher Text"/>
    <w:uiPriority w:val="7"/>
    <w:qFormat/>
    <w:rsid w:val="003F1C49"/>
    <w:rPr>
      <w:lang w:val="en-US"/>
    </w:rPr>
  </w:style>
  <w:style w:type="character" w:customStyle="1" w:styleId="franzsischerText">
    <w:name w:val="französischer Text"/>
    <w:uiPriority w:val="7"/>
    <w:qFormat/>
    <w:rsid w:val="003F1C49"/>
    <w:rPr>
      <w:lang w:val="fr-FR"/>
    </w:rPr>
  </w:style>
  <w:style w:type="paragraph" w:customStyle="1" w:styleId="LiteraturverzeichnisLinieblauunten">
    <w:name w:val="Literaturverzeichnis_Linie_blau_unten"/>
    <w:basedOn w:val="LinieBlau"/>
    <w:next w:val="Text"/>
    <w:uiPriority w:val="35"/>
    <w:qFormat/>
    <w:rsid w:val="00EC11B2"/>
    <w:pPr>
      <w:spacing w:before="0" w:after="0" w:line="20" w:lineRule="exact"/>
    </w:pPr>
  </w:style>
  <w:style w:type="character" w:styleId="Kommentarzeichen">
    <w:name w:val="annotation reference"/>
    <w:basedOn w:val="Absatz-Standardschriftart"/>
    <w:uiPriority w:val="99"/>
    <w:semiHidden/>
    <w:unhideWhenUsed/>
    <w:rsid w:val="009533ED"/>
    <w:rPr>
      <w:sz w:val="16"/>
      <w:szCs w:val="16"/>
    </w:rPr>
  </w:style>
  <w:style w:type="paragraph" w:styleId="Kommentartext">
    <w:name w:val="annotation text"/>
    <w:basedOn w:val="Standard"/>
    <w:link w:val="KommentartextZchn"/>
    <w:uiPriority w:val="99"/>
    <w:semiHidden/>
    <w:unhideWhenUsed/>
    <w:rsid w:val="009533ED"/>
  </w:style>
  <w:style w:type="character" w:customStyle="1" w:styleId="KommentartextZchn">
    <w:name w:val="Kommentartext Zchn"/>
    <w:basedOn w:val="Absatz-Standardschriftart"/>
    <w:link w:val="Kommentartext"/>
    <w:uiPriority w:val="99"/>
    <w:semiHidden/>
    <w:rsid w:val="009533ED"/>
  </w:style>
  <w:style w:type="paragraph" w:styleId="Kommentarthema">
    <w:name w:val="annotation subject"/>
    <w:basedOn w:val="Kommentartext"/>
    <w:next w:val="Kommentartext"/>
    <w:link w:val="KommentarthemaZchn"/>
    <w:uiPriority w:val="99"/>
    <w:semiHidden/>
    <w:unhideWhenUsed/>
    <w:rsid w:val="009533ED"/>
    <w:rPr>
      <w:b/>
      <w:bCs/>
    </w:rPr>
  </w:style>
  <w:style w:type="character" w:customStyle="1" w:styleId="KommentarthemaZchn">
    <w:name w:val="Kommentarthema Zchn"/>
    <w:basedOn w:val="KommentartextZchn"/>
    <w:link w:val="Kommentarthema"/>
    <w:uiPriority w:val="99"/>
    <w:semiHidden/>
    <w:rsid w:val="009533ED"/>
    <w:rPr>
      <w:b/>
      <w:bCs/>
    </w:rPr>
  </w:style>
  <w:style w:type="paragraph" w:styleId="berarbeitung">
    <w:name w:val="Revision"/>
    <w:hidden/>
    <w:uiPriority w:val="99"/>
    <w:semiHidden/>
    <w:rsid w:val="00566FE7"/>
  </w:style>
  <w:style w:type="character" w:customStyle="1" w:styleId="UnresolvedMention">
    <w:name w:val="Unresolved Mention"/>
    <w:basedOn w:val="Absatz-Standardschriftart"/>
    <w:uiPriority w:val="99"/>
    <w:semiHidden/>
    <w:unhideWhenUsed/>
    <w:rsid w:val="008C6643"/>
    <w:rPr>
      <w:color w:val="605E5C"/>
      <w:shd w:val="clear" w:color="auto" w:fill="E1DFDD"/>
    </w:rPr>
  </w:style>
  <w:style w:type="character" w:styleId="BesuchterLink">
    <w:name w:val="FollowedHyperlink"/>
    <w:basedOn w:val="Absatz-Standardschriftart"/>
    <w:uiPriority w:val="99"/>
    <w:semiHidden/>
    <w:unhideWhenUsed/>
    <w:rsid w:val="002D1FA5"/>
    <w:rPr>
      <w:color w:val="00499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985">
      <w:bodyDiv w:val="1"/>
      <w:marLeft w:val="0"/>
      <w:marRight w:val="0"/>
      <w:marTop w:val="0"/>
      <w:marBottom w:val="0"/>
      <w:divBdr>
        <w:top w:val="none" w:sz="0" w:space="0" w:color="auto"/>
        <w:left w:val="none" w:sz="0" w:space="0" w:color="auto"/>
        <w:bottom w:val="none" w:sz="0" w:space="0" w:color="auto"/>
        <w:right w:val="none" w:sz="0" w:space="0" w:color="auto"/>
      </w:divBdr>
    </w:div>
    <w:div w:id="42213399">
      <w:bodyDiv w:val="1"/>
      <w:marLeft w:val="0"/>
      <w:marRight w:val="0"/>
      <w:marTop w:val="0"/>
      <w:marBottom w:val="0"/>
      <w:divBdr>
        <w:top w:val="none" w:sz="0" w:space="0" w:color="auto"/>
        <w:left w:val="none" w:sz="0" w:space="0" w:color="auto"/>
        <w:bottom w:val="none" w:sz="0" w:space="0" w:color="auto"/>
        <w:right w:val="none" w:sz="0" w:space="0" w:color="auto"/>
      </w:divBdr>
    </w:div>
    <w:div w:id="63719649">
      <w:bodyDiv w:val="1"/>
      <w:marLeft w:val="0"/>
      <w:marRight w:val="0"/>
      <w:marTop w:val="0"/>
      <w:marBottom w:val="0"/>
      <w:divBdr>
        <w:top w:val="none" w:sz="0" w:space="0" w:color="auto"/>
        <w:left w:val="none" w:sz="0" w:space="0" w:color="auto"/>
        <w:bottom w:val="none" w:sz="0" w:space="0" w:color="auto"/>
        <w:right w:val="none" w:sz="0" w:space="0" w:color="auto"/>
      </w:divBdr>
    </w:div>
    <w:div w:id="83571404">
      <w:bodyDiv w:val="1"/>
      <w:marLeft w:val="0"/>
      <w:marRight w:val="0"/>
      <w:marTop w:val="0"/>
      <w:marBottom w:val="0"/>
      <w:divBdr>
        <w:top w:val="none" w:sz="0" w:space="0" w:color="auto"/>
        <w:left w:val="none" w:sz="0" w:space="0" w:color="auto"/>
        <w:bottom w:val="none" w:sz="0" w:space="0" w:color="auto"/>
        <w:right w:val="none" w:sz="0" w:space="0" w:color="auto"/>
      </w:divBdr>
    </w:div>
    <w:div w:id="86537534">
      <w:bodyDiv w:val="1"/>
      <w:marLeft w:val="0"/>
      <w:marRight w:val="0"/>
      <w:marTop w:val="0"/>
      <w:marBottom w:val="0"/>
      <w:divBdr>
        <w:top w:val="none" w:sz="0" w:space="0" w:color="auto"/>
        <w:left w:val="none" w:sz="0" w:space="0" w:color="auto"/>
        <w:bottom w:val="none" w:sz="0" w:space="0" w:color="auto"/>
        <w:right w:val="none" w:sz="0" w:space="0" w:color="auto"/>
      </w:divBdr>
    </w:div>
    <w:div w:id="111870494">
      <w:bodyDiv w:val="1"/>
      <w:marLeft w:val="0"/>
      <w:marRight w:val="0"/>
      <w:marTop w:val="0"/>
      <w:marBottom w:val="0"/>
      <w:divBdr>
        <w:top w:val="none" w:sz="0" w:space="0" w:color="auto"/>
        <w:left w:val="none" w:sz="0" w:space="0" w:color="auto"/>
        <w:bottom w:val="none" w:sz="0" w:space="0" w:color="auto"/>
        <w:right w:val="none" w:sz="0" w:space="0" w:color="auto"/>
      </w:divBdr>
    </w:div>
    <w:div w:id="121311195">
      <w:bodyDiv w:val="1"/>
      <w:marLeft w:val="0"/>
      <w:marRight w:val="0"/>
      <w:marTop w:val="0"/>
      <w:marBottom w:val="0"/>
      <w:divBdr>
        <w:top w:val="none" w:sz="0" w:space="0" w:color="auto"/>
        <w:left w:val="none" w:sz="0" w:space="0" w:color="auto"/>
        <w:bottom w:val="none" w:sz="0" w:space="0" w:color="auto"/>
        <w:right w:val="none" w:sz="0" w:space="0" w:color="auto"/>
      </w:divBdr>
    </w:div>
    <w:div w:id="142041805">
      <w:bodyDiv w:val="1"/>
      <w:marLeft w:val="0"/>
      <w:marRight w:val="0"/>
      <w:marTop w:val="0"/>
      <w:marBottom w:val="0"/>
      <w:divBdr>
        <w:top w:val="none" w:sz="0" w:space="0" w:color="auto"/>
        <w:left w:val="none" w:sz="0" w:space="0" w:color="auto"/>
        <w:bottom w:val="none" w:sz="0" w:space="0" w:color="auto"/>
        <w:right w:val="none" w:sz="0" w:space="0" w:color="auto"/>
      </w:divBdr>
    </w:div>
    <w:div w:id="149444735">
      <w:bodyDiv w:val="1"/>
      <w:marLeft w:val="0"/>
      <w:marRight w:val="0"/>
      <w:marTop w:val="0"/>
      <w:marBottom w:val="0"/>
      <w:divBdr>
        <w:top w:val="none" w:sz="0" w:space="0" w:color="auto"/>
        <w:left w:val="none" w:sz="0" w:space="0" w:color="auto"/>
        <w:bottom w:val="none" w:sz="0" w:space="0" w:color="auto"/>
        <w:right w:val="none" w:sz="0" w:space="0" w:color="auto"/>
      </w:divBdr>
    </w:div>
    <w:div w:id="169369684">
      <w:bodyDiv w:val="1"/>
      <w:marLeft w:val="0"/>
      <w:marRight w:val="0"/>
      <w:marTop w:val="0"/>
      <w:marBottom w:val="0"/>
      <w:divBdr>
        <w:top w:val="none" w:sz="0" w:space="0" w:color="auto"/>
        <w:left w:val="none" w:sz="0" w:space="0" w:color="auto"/>
        <w:bottom w:val="none" w:sz="0" w:space="0" w:color="auto"/>
        <w:right w:val="none" w:sz="0" w:space="0" w:color="auto"/>
      </w:divBdr>
    </w:div>
    <w:div w:id="179854059">
      <w:bodyDiv w:val="1"/>
      <w:marLeft w:val="0"/>
      <w:marRight w:val="0"/>
      <w:marTop w:val="0"/>
      <w:marBottom w:val="0"/>
      <w:divBdr>
        <w:top w:val="none" w:sz="0" w:space="0" w:color="auto"/>
        <w:left w:val="none" w:sz="0" w:space="0" w:color="auto"/>
        <w:bottom w:val="none" w:sz="0" w:space="0" w:color="auto"/>
        <w:right w:val="none" w:sz="0" w:space="0" w:color="auto"/>
      </w:divBdr>
    </w:div>
    <w:div w:id="188032468">
      <w:bodyDiv w:val="1"/>
      <w:marLeft w:val="0"/>
      <w:marRight w:val="0"/>
      <w:marTop w:val="0"/>
      <w:marBottom w:val="0"/>
      <w:divBdr>
        <w:top w:val="none" w:sz="0" w:space="0" w:color="auto"/>
        <w:left w:val="none" w:sz="0" w:space="0" w:color="auto"/>
        <w:bottom w:val="none" w:sz="0" w:space="0" w:color="auto"/>
        <w:right w:val="none" w:sz="0" w:space="0" w:color="auto"/>
      </w:divBdr>
    </w:div>
    <w:div w:id="190807481">
      <w:bodyDiv w:val="1"/>
      <w:marLeft w:val="0"/>
      <w:marRight w:val="0"/>
      <w:marTop w:val="0"/>
      <w:marBottom w:val="0"/>
      <w:divBdr>
        <w:top w:val="none" w:sz="0" w:space="0" w:color="auto"/>
        <w:left w:val="none" w:sz="0" w:space="0" w:color="auto"/>
        <w:bottom w:val="none" w:sz="0" w:space="0" w:color="auto"/>
        <w:right w:val="none" w:sz="0" w:space="0" w:color="auto"/>
      </w:divBdr>
    </w:div>
    <w:div w:id="220943703">
      <w:bodyDiv w:val="1"/>
      <w:marLeft w:val="0"/>
      <w:marRight w:val="0"/>
      <w:marTop w:val="0"/>
      <w:marBottom w:val="0"/>
      <w:divBdr>
        <w:top w:val="none" w:sz="0" w:space="0" w:color="auto"/>
        <w:left w:val="none" w:sz="0" w:space="0" w:color="auto"/>
        <w:bottom w:val="none" w:sz="0" w:space="0" w:color="auto"/>
        <w:right w:val="none" w:sz="0" w:space="0" w:color="auto"/>
      </w:divBdr>
    </w:div>
    <w:div w:id="263657066">
      <w:bodyDiv w:val="1"/>
      <w:marLeft w:val="0"/>
      <w:marRight w:val="0"/>
      <w:marTop w:val="0"/>
      <w:marBottom w:val="0"/>
      <w:divBdr>
        <w:top w:val="none" w:sz="0" w:space="0" w:color="auto"/>
        <w:left w:val="none" w:sz="0" w:space="0" w:color="auto"/>
        <w:bottom w:val="none" w:sz="0" w:space="0" w:color="auto"/>
        <w:right w:val="none" w:sz="0" w:space="0" w:color="auto"/>
      </w:divBdr>
    </w:div>
    <w:div w:id="263734358">
      <w:bodyDiv w:val="1"/>
      <w:marLeft w:val="0"/>
      <w:marRight w:val="0"/>
      <w:marTop w:val="0"/>
      <w:marBottom w:val="0"/>
      <w:divBdr>
        <w:top w:val="none" w:sz="0" w:space="0" w:color="auto"/>
        <w:left w:val="none" w:sz="0" w:space="0" w:color="auto"/>
        <w:bottom w:val="none" w:sz="0" w:space="0" w:color="auto"/>
        <w:right w:val="none" w:sz="0" w:space="0" w:color="auto"/>
      </w:divBdr>
    </w:div>
    <w:div w:id="283582099">
      <w:bodyDiv w:val="1"/>
      <w:marLeft w:val="0"/>
      <w:marRight w:val="0"/>
      <w:marTop w:val="0"/>
      <w:marBottom w:val="0"/>
      <w:divBdr>
        <w:top w:val="none" w:sz="0" w:space="0" w:color="auto"/>
        <w:left w:val="none" w:sz="0" w:space="0" w:color="auto"/>
        <w:bottom w:val="none" w:sz="0" w:space="0" w:color="auto"/>
        <w:right w:val="none" w:sz="0" w:space="0" w:color="auto"/>
      </w:divBdr>
    </w:div>
    <w:div w:id="313685594">
      <w:bodyDiv w:val="1"/>
      <w:marLeft w:val="0"/>
      <w:marRight w:val="0"/>
      <w:marTop w:val="0"/>
      <w:marBottom w:val="0"/>
      <w:divBdr>
        <w:top w:val="none" w:sz="0" w:space="0" w:color="auto"/>
        <w:left w:val="none" w:sz="0" w:space="0" w:color="auto"/>
        <w:bottom w:val="none" w:sz="0" w:space="0" w:color="auto"/>
        <w:right w:val="none" w:sz="0" w:space="0" w:color="auto"/>
      </w:divBdr>
    </w:div>
    <w:div w:id="321156387">
      <w:bodyDiv w:val="1"/>
      <w:marLeft w:val="0"/>
      <w:marRight w:val="0"/>
      <w:marTop w:val="0"/>
      <w:marBottom w:val="0"/>
      <w:divBdr>
        <w:top w:val="none" w:sz="0" w:space="0" w:color="auto"/>
        <w:left w:val="none" w:sz="0" w:space="0" w:color="auto"/>
        <w:bottom w:val="none" w:sz="0" w:space="0" w:color="auto"/>
        <w:right w:val="none" w:sz="0" w:space="0" w:color="auto"/>
      </w:divBdr>
    </w:div>
    <w:div w:id="321543692">
      <w:bodyDiv w:val="1"/>
      <w:marLeft w:val="0"/>
      <w:marRight w:val="0"/>
      <w:marTop w:val="0"/>
      <w:marBottom w:val="0"/>
      <w:divBdr>
        <w:top w:val="none" w:sz="0" w:space="0" w:color="auto"/>
        <w:left w:val="none" w:sz="0" w:space="0" w:color="auto"/>
        <w:bottom w:val="none" w:sz="0" w:space="0" w:color="auto"/>
        <w:right w:val="none" w:sz="0" w:space="0" w:color="auto"/>
      </w:divBdr>
    </w:div>
    <w:div w:id="331568914">
      <w:bodyDiv w:val="1"/>
      <w:marLeft w:val="0"/>
      <w:marRight w:val="0"/>
      <w:marTop w:val="0"/>
      <w:marBottom w:val="0"/>
      <w:divBdr>
        <w:top w:val="none" w:sz="0" w:space="0" w:color="auto"/>
        <w:left w:val="none" w:sz="0" w:space="0" w:color="auto"/>
        <w:bottom w:val="none" w:sz="0" w:space="0" w:color="auto"/>
        <w:right w:val="none" w:sz="0" w:space="0" w:color="auto"/>
      </w:divBdr>
    </w:div>
    <w:div w:id="332146209">
      <w:bodyDiv w:val="1"/>
      <w:marLeft w:val="0"/>
      <w:marRight w:val="0"/>
      <w:marTop w:val="0"/>
      <w:marBottom w:val="0"/>
      <w:divBdr>
        <w:top w:val="none" w:sz="0" w:space="0" w:color="auto"/>
        <w:left w:val="none" w:sz="0" w:space="0" w:color="auto"/>
        <w:bottom w:val="none" w:sz="0" w:space="0" w:color="auto"/>
        <w:right w:val="none" w:sz="0" w:space="0" w:color="auto"/>
      </w:divBdr>
    </w:div>
    <w:div w:id="336033330">
      <w:bodyDiv w:val="1"/>
      <w:marLeft w:val="0"/>
      <w:marRight w:val="0"/>
      <w:marTop w:val="0"/>
      <w:marBottom w:val="0"/>
      <w:divBdr>
        <w:top w:val="none" w:sz="0" w:space="0" w:color="auto"/>
        <w:left w:val="none" w:sz="0" w:space="0" w:color="auto"/>
        <w:bottom w:val="none" w:sz="0" w:space="0" w:color="auto"/>
        <w:right w:val="none" w:sz="0" w:space="0" w:color="auto"/>
      </w:divBdr>
    </w:div>
    <w:div w:id="366219822">
      <w:bodyDiv w:val="1"/>
      <w:marLeft w:val="0"/>
      <w:marRight w:val="0"/>
      <w:marTop w:val="0"/>
      <w:marBottom w:val="0"/>
      <w:divBdr>
        <w:top w:val="none" w:sz="0" w:space="0" w:color="auto"/>
        <w:left w:val="none" w:sz="0" w:space="0" w:color="auto"/>
        <w:bottom w:val="none" w:sz="0" w:space="0" w:color="auto"/>
        <w:right w:val="none" w:sz="0" w:space="0" w:color="auto"/>
      </w:divBdr>
    </w:div>
    <w:div w:id="391269992">
      <w:bodyDiv w:val="1"/>
      <w:marLeft w:val="0"/>
      <w:marRight w:val="0"/>
      <w:marTop w:val="0"/>
      <w:marBottom w:val="0"/>
      <w:divBdr>
        <w:top w:val="none" w:sz="0" w:space="0" w:color="auto"/>
        <w:left w:val="none" w:sz="0" w:space="0" w:color="auto"/>
        <w:bottom w:val="none" w:sz="0" w:space="0" w:color="auto"/>
        <w:right w:val="none" w:sz="0" w:space="0" w:color="auto"/>
      </w:divBdr>
    </w:div>
    <w:div w:id="413555750">
      <w:bodyDiv w:val="1"/>
      <w:marLeft w:val="0"/>
      <w:marRight w:val="0"/>
      <w:marTop w:val="0"/>
      <w:marBottom w:val="0"/>
      <w:divBdr>
        <w:top w:val="none" w:sz="0" w:space="0" w:color="auto"/>
        <w:left w:val="none" w:sz="0" w:space="0" w:color="auto"/>
        <w:bottom w:val="none" w:sz="0" w:space="0" w:color="auto"/>
        <w:right w:val="none" w:sz="0" w:space="0" w:color="auto"/>
      </w:divBdr>
    </w:div>
    <w:div w:id="435946212">
      <w:bodyDiv w:val="1"/>
      <w:marLeft w:val="0"/>
      <w:marRight w:val="0"/>
      <w:marTop w:val="0"/>
      <w:marBottom w:val="0"/>
      <w:divBdr>
        <w:top w:val="none" w:sz="0" w:space="0" w:color="auto"/>
        <w:left w:val="none" w:sz="0" w:space="0" w:color="auto"/>
        <w:bottom w:val="none" w:sz="0" w:space="0" w:color="auto"/>
        <w:right w:val="none" w:sz="0" w:space="0" w:color="auto"/>
      </w:divBdr>
    </w:div>
    <w:div w:id="444230972">
      <w:bodyDiv w:val="1"/>
      <w:marLeft w:val="0"/>
      <w:marRight w:val="0"/>
      <w:marTop w:val="0"/>
      <w:marBottom w:val="0"/>
      <w:divBdr>
        <w:top w:val="none" w:sz="0" w:space="0" w:color="auto"/>
        <w:left w:val="none" w:sz="0" w:space="0" w:color="auto"/>
        <w:bottom w:val="none" w:sz="0" w:space="0" w:color="auto"/>
        <w:right w:val="none" w:sz="0" w:space="0" w:color="auto"/>
      </w:divBdr>
    </w:div>
    <w:div w:id="454951964">
      <w:bodyDiv w:val="1"/>
      <w:marLeft w:val="0"/>
      <w:marRight w:val="0"/>
      <w:marTop w:val="0"/>
      <w:marBottom w:val="0"/>
      <w:divBdr>
        <w:top w:val="none" w:sz="0" w:space="0" w:color="auto"/>
        <w:left w:val="none" w:sz="0" w:space="0" w:color="auto"/>
        <w:bottom w:val="none" w:sz="0" w:space="0" w:color="auto"/>
        <w:right w:val="none" w:sz="0" w:space="0" w:color="auto"/>
      </w:divBdr>
    </w:div>
    <w:div w:id="456988311">
      <w:bodyDiv w:val="1"/>
      <w:marLeft w:val="0"/>
      <w:marRight w:val="0"/>
      <w:marTop w:val="0"/>
      <w:marBottom w:val="0"/>
      <w:divBdr>
        <w:top w:val="none" w:sz="0" w:space="0" w:color="auto"/>
        <w:left w:val="none" w:sz="0" w:space="0" w:color="auto"/>
        <w:bottom w:val="none" w:sz="0" w:space="0" w:color="auto"/>
        <w:right w:val="none" w:sz="0" w:space="0" w:color="auto"/>
      </w:divBdr>
    </w:div>
    <w:div w:id="480780926">
      <w:bodyDiv w:val="1"/>
      <w:marLeft w:val="0"/>
      <w:marRight w:val="0"/>
      <w:marTop w:val="0"/>
      <w:marBottom w:val="0"/>
      <w:divBdr>
        <w:top w:val="none" w:sz="0" w:space="0" w:color="auto"/>
        <w:left w:val="none" w:sz="0" w:space="0" w:color="auto"/>
        <w:bottom w:val="none" w:sz="0" w:space="0" w:color="auto"/>
        <w:right w:val="none" w:sz="0" w:space="0" w:color="auto"/>
      </w:divBdr>
    </w:div>
    <w:div w:id="544177181">
      <w:bodyDiv w:val="1"/>
      <w:marLeft w:val="0"/>
      <w:marRight w:val="0"/>
      <w:marTop w:val="0"/>
      <w:marBottom w:val="0"/>
      <w:divBdr>
        <w:top w:val="none" w:sz="0" w:space="0" w:color="auto"/>
        <w:left w:val="none" w:sz="0" w:space="0" w:color="auto"/>
        <w:bottom w:val="none" w:sz="0" w:space="0" w:color="auto"/>
        <w:right w:val="none" w:sz="0" w:space="0" w:color="auto"/>
      </w:divBdr>
    </w:div>
    <w:div w:id="562911962">
      <w:bodyDiv w:val="1"/>
      <w:marLeft w:val="0"/>
      <w:marRight w:val="0"/>
      <w:marTop w:val="0"/>
      <w:marBottom w:val="0"/>
      <w:divBdr>
        <w:top w:val="none" w:sz="0" w:space="0" w:color="auto"/>
        <w:left w:val="none" w:sz="0" w:space="0" w:color="auto"/>
        <w:bottom w:val="none" w:sz="0" w:space="0" w:color="auto"/>
        <w:right w:val="none" w:sz="0" w:space="0" w:color="auto"/>
      </w:divBdr>
    </w:div>
    <w:div w:id="592708247">
      <w:bodyDiv w:val="1"/>
      <w:marLeft w:val="0"/>
      <w:marRight w:val="0"/>
      <w:marTop w:val="0"/>
      <w:marBottom w:val="0"/>
      <w:divBdr>
        <w:top w:val="none" w:sz="0" w:space="0" w:color="auto"/>
        <w:left w:val="none" w:sz="0" w:space="0" w:color="auto"/>
        <w:bottom w:val="none" w:sz="0" w:space="0" w:color="auto"/>
        <w:right w:val="none" w:sz="0" w:space="0" w:color="auto"/>
      </w:divBdr>
    </w:div>
    <w:div w:id="609093656">
      <w:bodyDiv w:val="1"/>
      <w:marLeft w:val="0"/>
      <w:marRight w:val="0"/>
      <w:marTop w:val="0"/>
      <w:marBottom w:val="0"/>
      <w:divBdr>
        <w:top w:val="none" w:sz="0" w:space="0" w:color="auto"/>
        <w:left w:val="none" w:sz="0" w:space="0" w:color="auto"/>
        <w:bottom w:val="none" w:sz="0" w:space="0" w:color="auto"/>
        <w:right w:val="none" w:sz="0" w:space="0" w:color="auto"/>
      </w:divBdr>
    </w:div>
    <w:div w:id="611397881">
      <w:bodyDiv w:val="1"/>
      <w:marLeft w:val="0"/>
      <w:marRight w:val="0"/>
      <w:marTop w:val="0"/>
      <w:marBottom w:val="0"/>
      <w:divBdr>
        <w:top w:val="none" w:sz="0" w:space="0" w:color="auto"/>
        <w:left w:val="none" w:sz="0" w:space="0" w:color="auto"/>
        <w:bottom w:val="none" w:sz="0" w:space="0" w:color="auto"/>
        <w:right w:val="none" w:sz="0" w:space="0" w:color="auto"/>
      </w:divBdr>
    </w:div>
    <w:div w:id="619648857">
      <w:bodyDiv w:val="1"/>
      <w:marLeft w:val="0"/>
      <w:marRight w:val="0"/>
      <w:marTop w:val="0"/>
      <w:marBottom w:val="0"/>
      <w:divBdr>
        <w:top w:val="none" w:sz="0" w:space="0" w:color="auto"/>
        <w:left w:val="none" w:sz="0" w:space="0" w:color="auto"/>
        <w:bottom w:val="none" w:sz="0" w:space="0" w:color="auto"/>
        <w:right w:val="none" w:sz="0" w:space="0" w:color="auto"/>
      </w:divBdr>
    </w:div>
    <w:div w:id="640352343">
      <w:bodyDiv w:val="1"/>
      <w:marLeft w:val="0"/>
      <w:marRight w:val="0"/>
      <w:marTop w:val="0"/>
      <w:marBottom w:val="0"/>
      <w:divBdr>
        <w:top w:val="none" w:sz="0" w:space="0" w:color="auto"/>
        <w:left w:val="none" w:sz="0" w:space="0" w:color="auto"/>
        <w:bottom w:val="none" w:sz="0" w:space="0" w:color="auto"/>
        <w:right w:val="none" w:sz="0" w:space="0" w:color="auto"/>
      </w:divBdr>
    </w:div>
    <w:div w:id="644360835">
      <w:bodyDiv w:val="1"/>
      <w:marLeft w:val="0"/>
      <w:marRight w:val="0"/>
      <w:marTop w:val="0"/>
      <w:marBottom w:val="0"/>
      <w:divBdr>
        <w:top w:val="none" w:sz="0" w:space="0" w:color="auto"/>
        <w:left w:val="none" w:sz="0" w:space="0" w:color="auto"/>
        <w:bottom w:val="none" w:sz="0" w:space="0" w:color="auto"/>
        <w:right w:val="none" w:sz="0" w:space="0" w:color="auto"/>
      </w:divBdr>
    </w:div>
    <w:div w:id="692070424">
      <w:bodyDiv w:val="1"/>
      <w:marLeft w:val="0"/>
      <w:marRight w:val="0"/>
      <w:marTop w:val="0"/>
      <w:marBottom w:val="0"/>
      <w:divBdr>
        <w:top w:val="none" w:sz="0" w:space="0" w:color="auto"/>
        <w:left w:val="none" w:sz="0" w:space="0" w:color="auto"/>
        <w:bottom w:val="none" w:sz="0" w:space="0" w:color="auto"/>
        <w:right w:val="none" w:sz="0" w:space="0" w:color="auto"/>
      </w:divBdr>
    </w:div>
    <w:div w:id="704408420">
      <w:bodyDiv w:val="1"/>
      <w:marLeft w:val="0"/>
      <w:marRight w:val="0"/>
      <w:marTop w:val="0"/>
      <w:marBottom w:val="0"/>
      <w:divBdr>
        <w:top w:val="none" w:sz="0" w:space="0" w:color="auto"/>
        <w:left w:val="none" w:sz="0" w:space="0" w:color="auto"/>
        <w:bottom w:val="none" w:sz="0" w:space="0" w:color="auto"/>
        <w:right w:val="none" w:sz="0" w:space="0" w:color="auto"/>
      </w:divBdr>
    </w:div>
    <w:div w:id="704867165">
      <w:bodyDiv w:val="1"/>
      <w:marLeft w:val="0"/>
      <w:marRight w:val="0"/>
      <w:marTop w:val="0"/>
      <w:marBottom w:val="0"/>
      <w:divBdr>
        <w:top w:val="none" w:sz="0" w:space="0" w:color="auto"/>
        <w:left w:val="none" w:sz="0" w:space="0" w:color="auto"/>
        <w:bottom w:val="none" w:sz="0" w:space="0" w:color="auto"/>
        <w:right w:val="none" w:sz="0" w:space="0" w:color="auto"/>
      </w:divBdr>
    </w:div>
    <w:div w:id="722023877">
      <w:bodyDiv w:val="1"/>
      <w:marLeft w:val="0"/>
      <w:marRight w:val="0"/>
      <w:marTop w:val="0"/>
      <w:marBottom w:val="0"/>
      <w:divBdr>
        <w:top w:val="none" w:sz="0" w:space="0" w:color="auto"/>
        <w:left w:val="none" w:sz="0" w:space="0" w:color="auto"/>
        <w:bottom w:val="none" w:sz="0" w:space="0" w:color="auto"/>
        <w:right w:val="none" w:sz="0" w:space="0" w:color="auto"/>
      </w:divBdr>
    </w:div>
    <w:div w:id="731582231">
      <w:bodyDiv w:val="1"/>
      <w:marLeft w:val="0"/>
      <w:marRight w:val="0"/>
      <w:marTop w:val="0"/>
      <w:marBottom w:val="0"/>
      <w:divBdr>
        <w:top w:val="none" w:sz="0" w:space="0" w:color="auto"/>
        <w:left w:val="none" w:sz="0" w:space="0" w:color="auto"/>
        <w:bottom w:val="none" w:sz="0" w:space="0" w:color="auto"/>
        <w:right w:val="none" w:sz="0" w:space="0" w:color="auto"/>
      </w:divBdr>
    </w:div>
    <w:div w:id="733314191">
      <w:bodyDiv w:val="1"/>
      <w:marLeft w:val="0"/>
      <w:marRight w:val="0"/>
      <w:marTop w:val="0"/>
      <w:marBottom w:val="0"/>
      <w:divBdr>
        <w:top w:val="none" w:sz="0" w:space="0" w:color="auto"/>
        <w:left w:val="none" w:sz="0" w:space="0" w:color="auto"/>
        <w:bottom w:val="none" w:sz="0" w:space="0" w:color="auto"/>
        <w:right w:val="none" w:sz="0" w:space="0" w:color="auto"/>
      </w:divBdr>
    </w:div>
    <w:div w:id="748117156">
      <w:bodyDiv w:val="1"/>
      <w:marLeft w:val="0"/>
      <w:marRight w:val="0"/>
      <w:marTop w:val="0"/>
      <w:marBottom w:val="0"/>
      <w:divBdr>
        <w:top w:val="none" w:sz="0" w:space="0" w:color="auto"/>
        <w:left w:val="none" w:sz="0" w:space="0" w:color="auto"/>
        <w:bottom w:val="none" w:sz="0" w:space="0" w:color="auto"/>
        <w:right w:val="none" w:sz="0" w:space="0" w:color="auto"/>
      </w:divBdr>
    </w:div>
    <w:div w:id="754857856">
      <w:bodyDiv w:val="1"/>
      <w:marLeft w:val="0"/>
      <w:marRight w:val="0"/>
      <w:marTop w:val="0"/>
      <w:marBottom w:val="0"/>
      <w:divBdr>
        <w:top w:val="none" w:sz="0" w:space="0" w:color="auto"/>
        <w:left w:val="none" w:sz="0" w:space="0" w:color="auto"/>
        <w:bottom w:val="none" w:sz="0" w:space="0" w:color="auto"/>
        <w:right w:val="none" w:sz="0" w:space="0" w:color="auto"/>
      </w:divBdr>
    </w:div>
    <w:div w:id="781342605">
      <w:bodyDiv w:val="1"/>
      <w:marLeft w:val="0"/>
      <w:marRight w:val="0"/>
      <w:marTop w:val="0"/>
      <w:marBottom w:val="0"/>
      <w:divBdr>
        <w:top w:val="none" w:sz="0" w:space="0" w:color="auto"/>
        <w:left w:val="none" w:sz="0" w:space="0" w:color="auto"/>
        <w:bottom w:val="none" w:sz="0" w:space="0" w:color="auto"/>
        <w:right w:val="none" w:sz="0" w:space="0" w:color="auto"/>
      </w:divBdr>
    </w:div>
    <w:div w:id="799687107">
      <w:bodyDiv w:val="1"/>
      <w:marLeft w:val="0"/>
      <w:marRight w:val="0"/>
      <w:marTop w:val="0"/>
      <w:marBottom w:val="0"/>
      <w:divBdr>
        <w:top w:val="none" w:sz="0" w:space="0" w:color="auto"/>
        <w:left w:val="none" w:sz="0" w:space="0" w:color="auto"/>
        <w:bottom w:val="none" w:sz="0" w:space="0" w:color="auto"/>
        <w:right w:val="none" w:sz="0" w:space="0" w:color="auto"/>
      </w:divBdr>
    </w:div>
    <w:div w:id="811672643">
      <w:bodyDiv w:val="1"/>
      <w:marLeft w:val="0"/>
      <w:marRight w:val="0"/>
      <w:marTop w:val="0"/>
      <w:marBottom w:val="0"/>
      <w:divBdr>
        <w:top w:val="none" w:sz="0" w:space="0" w:color="auto"/>
        <w:left w:val="none" w:sz="0" w:space="0" w:color="auto"/>
        <w:bottom w:val="none" w:sz="0" w:space="0" w:color="auto"/>
        <w:right w:val="none" w:sz="0" w:space="0" w:color="auto"/>
      </w:divBdr>
    </w:div>
    <w:div w:id="819930341">
      <w:bodyDiv w:val="1"/>
      <w:marLeft w:val="0"/>
      <w:marRight w:val="0"/>
      <w:marTop w:val="0"/>
      <w:marBottom w:val="0"/>
      <w:divBdr>
        <w:top w:val="none" w:sz="0" w:space="0" w:color="auto"/>
        <w:left w:val="none" w:sz="0" w:space="0" w:color="auto"/>
        <w:bottom w:val="none" w:sz="0" w:space="0" w:color="auto"/>
        <w:right w:val="none" w:sz="0" w:space="0" w:color="auto"/>
      </w:divBdr>
    </w:div>
    <w:div w:id="831867930">
      <w:bodyDiv w:val="1"/>
      <w:marLeft w:val="0"/>
      <w:marRight w:val="0"/>
      <w:marTop w:val="0"/>
      <w:marBottom w:val="0"/>
      <w:divBdr>
        <w:top w:val="none" w:sz="0" w:space="0" w:color="auto"/>
        <w:left w:val="none" w:sz="0" w:space="0" w:color="auto"/>
        <w:bottom w:val="none" w:sz="0" w:space="0" w:color="auto"/>
        <w:right w:val="none" w:sz="0" w:space="0" w:color="auto"/>
      </w:divBdr>
    </w:div>
    <w:div w:id="835615141">
      <w:bodyDiv w:val="1"/>
      <w:marLeft w:val="0"/>
      <w:marRight w:val="0"/>
      <w:marTop w:val="0"/>
      <w:marBottom w:val="0"/>
      <w:divBdr>
        <w:top w:val="none" w:sz="0" w:space="0" w:color="auto"/>
        <w:left w:val="none" w:sz="0" w:space="0" w:color="auto"/>
        <w:bottom w:val="none" w:sz="0" w:space="0" w:color="auto"/>
        <w:right w:val="none" w:sz="0" w:space="0" w:color="auto"/>
      </w:divBdr>
    </w:div>
    <w:div w:id="844904729">
      <w:bodyDiv w:val="1"/>
      <w:marLeft w:val="0"/>
      <w:marRight w:val="0"/>
      <w:marTop w:val="0"/>
      <w:marBottom w:val="0"/>
      <w:divBdr>
        <w:top w:val="none" w:sz="0" w:space="0" w:color="auto"/>
        <w:left w:val="none" w:sz="0" w:space="0" w:color="auto"/>
        <w:bottom w:val="none" w:sz="0" w:space="0" w:color="auto"/>
        <w:right w:val="none" w:sz="0" w:space="0" w:color="auto"/>
      </w:divBdr>
    </w:div>
    <w:div w:id="869729722">
      <w:bodyDiv w:val="1"/>
      <w:marLeft w:val="0"/>
      <w:marRight w:val="0"/>
      <w:marTop w:val="0"/>
      <w:marBottom w:val="0"/>
      <w:divBdr>
        <w:top w:val="none" w:sz="0" w:space="0" w:color="auto"/>
        <w:left w:val="none" w:sz="0" w:space="0" w:color="auto"/>
        <w:bottom w:val="none" w:sz="0" w:space="0" w:color="auto"/>
        <w:right w:val="none" w:sz="0" w:space="0" w:color="auto"/>
      </w:divBdr>
    </w:div>
    <w:div w:id="877007048">
      <w:bodyDiv w:val="1"/>
      <w:marLeft w:val="0"/>
      <w:marRight w:val="0"/>
      <w:marTop w:val="0"/>
      <w:marBottom w:val="0"/>
      <w:divBdr>
        <w:top w:val="none" w:sz="0" w:space="0" w:color="auto"/>
        <w:left w:val="none" w:sz="0" w:space="0" w:color="auto"/>
        <w:bottom w:val="none" w:sz="0" w:space="0" w:color="auto"/>
        <w:right w:val="none" w:sz="0" w:space="0" w:color="auto"/>
      </w:divBdr>
    </w:div>
    <w:div w:id="894201120">
      <w:bodyDiv w:val="1"/>
      <w:marLeft w:val="0"/>
      <w:marRight w:val="0"/>
      <w:marTop w:val="0"/>
      <w:marBottom w:val="0"/>
      <w:divBdr>
        <w:top w:val="none" w:sz="0" w:space="0" w:color="auto"/>
        <w:left w:val="none" w:sz="0" w:space="0" w:color="auto"/>
        <w:bottom w:val="none" w:sz="0" w:space="0" w:color="auto"/>
        <w:right w:val="none" w:sz="0" w:space="0" w:color="auto"/>
      </w:divBdr>
    </w:div>
    <w:div w:id="904216949">
      <w:bodyDiv w:val="1"/>
      <w:marLeft w:val="0"/>
      <w:marRight w:val="0"/>
      <w:marTop w:val="0"/>
      <w:marBottom w:val="0"/>
      <w:divBdr>
        <w:top w:val="none" w:sz="0" w:space="0" w:color="auto"/>
        <w:left w:val="none" w:sz="0" w:space="0" w:color="auto"/>
        <w:bottom w:val="none" w:sz="0" w:space="0" w:color="auto"/>
        <w:right w:val="none" w:sz="0" w:space="0" w:color="auto"/>
      </w:divBdr>
    </w:div>
    <w:div w:id="914824305">
      <w:bodyDiv w:val="1"/>
      <w:marLeft w:val="0"/>
      <w:marRight w:val="0"/>
      <w:marTop w:val="0"/>
      <w:marBottom w:val="0"/>
      <w:divBdr>
        <w:top w:val="none" w:sz="0" w:space="0" w:color="auto"/>
        <w:left w:val="none" w:sz="0" w:space="0" w:color="auto"/>
        <w:bottom w:val="none" w:sz="0" w:space="0" w:color="auto"/>
        <w:right w:val="none" w:sz="0" w:space="0" w:color="auto"/>
      </w:divBdr>
    </w:div>
    <w:div w:id="938026254">
      <w:bodyDiv w:val="1"/>
      <w:marLeft w:val="0"/>
      <w:marRight w:val="0"/>
      <w:marTop w:val="0"/>
      <w:marBottom w:val="0"/>
      <w:divBdr>
        <w:top w:val="none" w:sz="0" w:space="0" w:color="auto"/>
        <w:left w:val="none" w:sz="0" w:space="0" w:color="auto"/>
        <w:bottom w:val="none" w:sz="0" w:space="0" w:color="auto"/>
        <w:right w:val="none" w:sz="0" w:space="0" w:color="auto"/>
      </w:divBdr>
    </w:div>
    <w:div w:id="947928085">
      <w:bodyDiv w:val="1"/>
      <w:marLeft w:val="0"/>
      <w:marRight w:val="0"/>
      <w:marTop w:val="0"/>
      <w:marBottom w:val="0"/>
      <w:divBdr>
        <w:top w:val="none" w:sz="0" w:space="0" w:color="auto"/>
        <w:left w:val="none" w:sz="0" w:space="0" w:color="auto"/>
        <w:bottom w:val="none" w:sz="0" w:space="0" w:color="auto"/>
        <w:right w:val="none" w:sz="0" w:space="0" w:color="auto"/>
      </w:divBdr>
    </w:div>
    <w:div w:id="981616098">
      <w:bodyDiv w:val="1"/>
      <w:marLeft w:val="0"/>
      <w:marRight w:val="0"/>
      <w:marTop w:val="0"/>
      <w:marBottom w:val="0"/>
      <w:divBdr>
        <w:top w:val="none" w:sz="0" w:space="0" w:color="auto"/>
        <w:left w:val="none" w:sz="0" w:space="0" w:color="auto"/>
        <w:bottom w:val="none" w:sz="0" w:space="0" w:color="auto"/>
        <w:right w:val="none" w:sz="0" w:space="0" w:color="auto"/>
      </w:divBdr>
    </w:div>
    <w:div w:id="983892898">
      <w:bodyDiv w:val="1"/>
      <w:marLeft w:val="0"/>
      <w:marRight w:val="0"/>
      <w:marTop w:val="0"/>
      <w:marBottom w:val="0"/>
      <w:divBdr>
        <w:top w:val="none" w:sz="0" w:space="0" w:color="auto"/>
        <w:left w:val="none" w:sz="0" w:space="0" w:color="auto"/>
        <w:bottom w:val="none" w:sz="0" w:space="0" w:color="auto"/>
        <w:right w:val="none" w:sz="0" w:space="0" w:color="auto"/>
      </w:divBdr>
    </w:div>
    <w:div w:id="989359596">
      <w:bodyDiv w:val="1"/>
      <w:marLeft w:val="0"/>
      <w:marRight w:val="0"/>
      <w:marTop w:val="0"/>
      <w:marBottom w:val="0"/>
      <w:divBdr>
        <w:top w:val="none" w:sz="0" w:space="0" w:color="auto"/>
        <w:left w:val="none" w:sz="0" w:space="0" w:color="auto"/>
        <w:bottom w:val="none" w:sz="0" w:space="0" w:color="auto"/>
        <w:right w:val="none" w:sz="0" w:space="0" w:color="auto"/>
      </w:divBdr>
    </w:div>
    <w:div w:id="1025253117">
      <w:bodyDiv w:val="1"/>
      <w:marLeft w:val="0"/>
      <w:marRight w:val="0"/>
      <w:marTop w:val="0"/>
      <w:marBottom w:val="0"/>
      <w:divBdr>
        <w:top w:val="none" w:sz="0" w:space="0" w:color="auto"/>
        <w:left w:val="none" w:sz="0" w:space="0" w:color="auto"/>
        <w:bottom w:val="none" w:sz="0" w:space="0" w:color="auto"/>
        <w:right w:val="none" w:sz="0" w:space="0" w:color="auto"/>
      </w:divBdr>
    </w:div>
    <w:div w:id="1028409973">
      <w:bodyDiv w:val="1"/>
      <w:marLeft w:val="0"/>
      <w:marRight w:val="0"/>
      <w:marTop w:val="0"/>
      <w:marBottom w:val="0"/>
      <w:divBdr>
        <w:top w:val="none" w:sz="0" w:space="0" w:color="auto"/>
        <w:left w:val="none" w:sz="0" w:space="0" w:color="auto"/>
        <w:bottom w:val="none" w:sz="0" w:space="0" w:color="auto"/>
        <w:right w:val="none" w:sz="0" w:space="0" w:color="auto"/>
      </w:divBdr>
    </w:div>
    <w:div w:id="1046031997">
      <w:bodyDiv w:val="1"/>
      <w:marLeft w:val="0"/>
      <w:marRight w:val="0"/>
      <w:marTop w:val="0"/>
      <w:marBottom w:val="0"/>
      <w:divBdr>
        <w:top w:val="none" w:sz="0" w:space="0" w:color="auto"/>
        <w:left w:val="none" w:sz="0" w:space="0" w:color="auto"/>
        <w:bottom w:val="none" w:sz="0" w:space="0" w:color="auto"/>
        <w:right w:val="none" w:sz="0" w:space="0" w:color="auto"/>
      </w:divBdr>
    </w:div>
    <w:div w:id="1071318273">
      <w:bodyDiv w:val="1"/>
      <w:marLeft w:val="0"/>
      <w:marRight w:val="0"/>
      <w:marTop w:val="0"/>
      <w:marBottom w:val="0"/>
      <w:divBdr>
        <w:top w:val="none" w:sz="0" w:space="0" w:color="auto"/>
        <w:left w:val="none" w:sz="0" w:space="0" w:color="auto"/>
        <w:bottom w:val="none" w:sz="0" w:space="0" w:color="auto"/>
        <w:right w:val="none" w:sz="0" w:space="0" w:color="auto"/>
      </w:divBdr>
    </w:div>
    <w:div w:id="1124152324">
      <w:bodyDiv w:val="1"/>
      <w:marLeft w:val="0"/>
      <w:marRight w:val="0"/>
      <w:marTop w:val="0"/>
      <w:marBottom w:val="0"/>
      <w:divBdr>
        <w:top w:val="none" w:sz="0" w:space="0" w:color="auto"/>
        <w:left w:val="none" w:sz="0" w:space="0" w:color="auto"/>
        <w:bottom w:val="none" w:sz="0" w:space="0" w:color="auto"/>
        <w:right w:val="none" w:sz="0" w:space="0" w:color="auto"/>
      </w:divBdr>
    </w:div>
    <w:div w:id="1147820018">
      <w:bodyDiv w:val="1"/>
      <w:marLeft w:val="0"/>
      <w:marRight w:val="0"/>
      <w:marTop w:val="0"/>
      <w:marBottom w:val="0"/>
      <w:divBdr>
        <w:top w:val="none" w:sz="0" w:space="0" w:color="auto"/>
        <w:left w:val="none" w:sz="0" w:space="0" w:color="auto"/>
        <w:bottom w:val="none" w:sz="0" w:space="0" w:color="auto"/>
        <w:right w:val="none" w:sz="0" w:space="0" w:color="auto"/>
      </w:divBdr>
    </w:div>
    <w:div w:id="1171675221">
      <w:bodyDiv w:val="1"/>
      <w:marLeft w:val="0"/>
      <w:marRight w:val="0"/>
      <w:marTop w:val="0"/>
      <w:marBottom w:val="0"/>
      <w:divBdr>
        <w:top w:val="none" w:sz="0" w:space="0" w:color="auto"/>
        <w:left w:val="none" w:sz="0" w:space="0" w:color="auto"/>
        <w:bottom w:val="none" w:sz="0" w:space="0" w:color="auto"/>
        <w:right w:val="none" w:sz="0" w:space="0" w:color="auto"/>
      </w:divBdr>
    </w:div>
    <w:div w:id="1172336849">
      <w:bodyDiv w:val="1"/>
      <w:marLeft w:val="0"/>
      <w:marRight w:val="0"/>
      <w:marTop w:val="0"/>
      <w:marBottom w:val="0"/>
      <w:divBdr>
        <w:top w:val="none" w:sz="0" w:space="0" w:color="auto"/>
        <w:left w:val="none" w:sz="0" w:space="0" w:color="auto"/>
        <w:bottom w:val="none" w:sz="0" w:space="0" w:color="auto"/>
        <w:right w:val="none" w:sz="0" w:space="0" w:color="auto"/>
      </w:divBdr>
    </w:div>
    <w:div w:id="1188564706">
      <w:bodyDiv w:val="1"/>
      <w:marLeft w:val="0"/>
      <w:marRight w:val="0"/>
      <w:marTop w:val="0"/>
      <w:marBottom w:val="0"/>
      <w:divBdr>
        <w:top w:val="none" w:sz="0" w:space="0" w:color="auto"/>
        <w:left w:val="none" w:sz="0" w:space="0" w:color="auto"/>
        <w:bottom w:val="none" w:sz="0" w:space="0" w:color="auto"/>
        <w:right w:val="none" w:sz="0" w:space="0" w:color="auto"/>
      </w:divBdr>
    </w:div>
    <w:div w:id="1191988019">
      <w:bodyDiv w:val="1"/>
      <w:marLeft w:val="0"/>
      <w:marRight w:val="0"/>
      <w:marTop w:val="0"/>
      <w:marBottom w:val="0"/>
      <w:divBdr>
        <w:top w:val="none" w:sz="0" w:space="0" w:color="auto"/>
        <w:left w:val="none" w:sz="0" w:space="0" w:color="auto"/>
        <w:bottom w:val="none" w:sz="0" w:space="0" w:color="auto"/>
        <w:right w:val="none" w:sz="0" w:space="0" w:color="auto"/>
      </w:divBdr>
    </w:div>
    <w:div w:id="1193149844">
      <w:bodyDiv w:val="1"/>
      <w:marLeft w:val="0"/>
      <w:marRight w:val="0"/>
      <w:marTop w:val="0"/>
      <w:marBottom w:val="0"/>
      <w:divBdr>
        <w:top w:val="none" w:sz="0" w:space="0" w:color="auto"/>
        <w:left w:val="none" w:sz="0" w:space="0" w:color="auto"/>
        <w:bottom w:val="none" w:sz="0" w:space="0" w:color="auto"/>
        <w:right w:val="none" w:sz="0" w:space="0" w:color="auto"/>
      </w:divBdr>
    </w:div>
    <w:div w:id="1203059047">
      <w:bodyDiv w:val="1"/>
      <w:marLeft w:val="0"/>
      <w:marRight w:val="0"/>
      <w:marTop w:val="0"/>
      <w:marBottom w:val="0"/>
      <w:divBdr>
        <w:top w:val="none" w:sz="0" w:space="0" w:color="auto"/>
        <w:left w:val="none" w:sz="0" w:space="0" w:color="auto"/>
        <w:bottom w:val="none" w:sz="0" w:space="0" w:color="auto"/>
        <w:right w:val="none" w:sz="0" w:space="0" w:color="auto"/>
      </w:divBdr>
    </w:div>
    <w:div w:id="1209680859">
      <w:bodyDiv w:val="1"/>
      <w:marLeft w:val="0"/>
      <w:marRight w:val="0"/>
      <w:marTop w:val="0"/>
      <w:marBottom w:val="0"/>
      <w:divBdr>
        <w:top w:val="none" w:sz="0" w:space="0" w:color="auto"/>
        <w:left w:val="none" w:sz="0" w:space="0" w:color="auto"/>
        <w:bottom w:val="none" w:sz="0" w:space="0" w:color="auto"/>
        <w:right w:val="none" w:sz="0" w:space="0" w:color="auto"/>
      </w:divBdr>
    </w:div>
    <w:div w:id="1255818786">
      <w:bodyDiv w:val="1"/>
      <w:marLeft w:val="0"/>
      <w:marRight w:val="0"/>
      <w:marTop w:val="0"/>
      <w:marBottom w:val="0"/>
      <w:divBdr>
        <w:top w:val="none" w:sz="0" w:space="0" w:color="auto"/>
        <w:left w:val="none" w:sz="0" w:space="0" w:color="auto"/>
        <w:bottom w:val="none" w:sz="0" w:space="0" w:color="auto"/>
        <w:right w:val="none" w:sz="0" w:space="0" w:color="auto"/>
      </w:divBdr>
    </w:div>
    <w:div w:id="1288660689">
      <w:bodyDiv w:val="1"/>
      <w:marLeft w:val="0"/>
      <w:marRight w:val="0"/>
      <w:marTop w:val="0"/>
      <w:marBottom w:val="0"/>
      <w:divBdr>
        <w:top w:val="none" w:sz="0" w:space="0" w:color="auto"/>
        <w:left w:val="none" w:sz="0" w:space="0" w:color="auto"/>
        <w:bottom w:val="none" w:sz="0" w:space="0" w:color="auto"/>
        <w:right w:val="none" w:sz="0" w:space="0" w:color="auto"/>
      </w:divBdr>
    </w:div>
    <w:div w:id="1308782277">
      <w:bodyDiv w:val="1"/>
      <w:marLeft w:val="0"/>
      <w:marRight w:val="0"/>
      <w:marTop w:val="0"/>
      <w:marBottom w:val="0"/>
      <w:divBdr>
        <w:top w:val="none" w:sz="0" w:space="0" w:color="auto"/>
        <w:left w:val="none" w:sz="0" w:space="0" w:color="auto"/>
        <w:bottom w:val="none" w:sz="0" w:space="0" w:color="auto"/>
        <w:right w:val="none" w:sz="0" w:space="0" w:color="auto"/>
      </w:divBdr>
    </w:div>
    <w:div w:id="1333492163">
      <w:bodyDiv w:val="1"/>
      <w:marLeft w:val="0"/>
      <w:marRight w:val="0"/>
      <w:marTop w:val="0"/>
      <w:marBottom w:val="0"/>
      <w:divBdr>
        <w:top w:val="none" w:sz="0" w:space="0" w:color="auto"/>
        <w:left w:val="none" w:sz="0" w:space="0" w:color="auto"/>
        <w:bottom w:val="none" w:sz="0" w:space="0" w:color="auto"/>
        <w:right w:val="none" w:sz="0" w:space="0" w:color="auto"/>
      </w:divBdr>
    </w:div>
    <w:div w:id="1334140532">
      <w:bodyDiv w:val="1"/>
      <w:marLeft w:val="0"/>
      <w:marRight w:val="0"/>
      <w:marTop w:val="0"/>
      <w:marBottom w:val="0"/>
      <w:divBdr>
        <w:top w:val="none" w:sz="0" w:space="0" w:color="auto"/>
        <w:left w:val="none" w:sz="0" w:space="0" w:color="auto"/>
        <w:bottom w:val="none" w:sz="0" w:space="0" w:color="auto"/>
        <w:right w:val="none" w:sz="0" w:space="0" w:color="auto"/>
      </w:divBdr>
    </w:div>
    <w:div w:id="1378747445">
      <w:bodyDiv w:val="1"/>
      <w:marLeft w:val="0"/>
      <w:marRight w:val="0"/>
      <w:marTop w:val="0"/>
      <w:marBottom w:val="0"/>
      <w:divBdr>
        <w:top w:val="none" w:sz="0" w:space="0" w:color="auto"/>
        <w:left w:val="none" w:sz="0" w:space="0" w:color="auto"/>
        <w:bottom w:val="none" w:sz="0" w:space="0" w:color="auto"/>
        <w:right w:val="none" w:sz="0" w:space="0" w:color="auto"/>
      </w:divBdr>
    </w:div>
    <w:div w:id="1381592799">
      <w:bodyDiv w:val="1"/>
      <w:marLeft w:val="0"/>
      <w:marRight w:val="0"/>
      <w:marTop w:val="0"/>
      <w:marBottom w:val="0"/>
      <w:divBdr>
        <w:top w:val="none" w:sz="0" w:space="0" w:color="auto"/>
        <w:left w:val="none" w:sz="0" w:space="0" w:color="auto"/>
        <w:bottom w:val="none" w:sz="0" w:space="0" w:color="auto"/>
        <w:right w:val="none" w:sz="0" w:space="0" w:color="auto"/>
      </w:divBdr>
    </w:div>
    <w:div w:id="1382435907">
      <w:bodyDiv w:val="1"/>
      <w:marLeft w:val="0"/>
      <w:marRight w:val="0"/>
      <w:marTop w:val="0"/>
      <w:marBottom w:val="0"/>
      <w:divBdr>
        <w:top w:val="none" w:sz="0" w:space="0" w:color="auto"/>
        <w:left w:val="none" w:sz="0" w:space="0" w:color="auto"/>
        <w:bottom w:val="none" w:sz="0" w:space="0" w:color="auto"/>
        <w:right w:val="none" w:sz="0" w:space="0" w:color="auto"/>
      </w:divBdr>
    </w:div>
    <w:div w:id="1392269653">
      <w:bodyDiv w:val="1"/>
      <w:marLeft w:val="0"/>
      <w:marRight w:val="0"/>
      <w:marTop w:val="0"/>
      <w:marBottom w:val="0"/>
      <w:divBdr>
        <w:top w:val="none" w:sz="0" w:space="0" w:color="auto"/>
        <w:left w:val="none" w:sz="0" w:space="0" w:color="auto"/>
        <w:bottom w:val="none" w:sz="0" w:space="0" w:color="auto"/>
        <w:right w:val="none" w:sz="0" w:space="0" w:color="auto"/>
      </w:divBdr>
    </w:div>
    <w:div w:id="1411921818">
      <w:bodyDiv w:val="1"/>
      <w:marLeft w:val="0"/>
      <w:marRight w:val="0"/>
      <w:marTop w:val="0"/>
      <w:marBottom w:val="0"/>
      <w:divBdr>
        <w:top w:val="none" w:sz="0" w:space="0" w:color="auto"/>
        <w:left w:val="none" w:sz="0" w:space="0" w:color="auto"/>
        <w:bottom w:val="none" w:sz="0" w:space="0" w:color="auto"/>
        <w:right w:val="none" w:sz="0" w:space="0" w:color="auto"/>
      </w:divBdr>
    </w:div>
    <w:div w:id="1418553176">
      <w:bodyDiv w:val="1"/>
      <w:marLeft w:val="0"/>
      <w:marRight w:val="0"/>
      <w:marTop w:val="0"/>
      <w:marBottom w:val="0"/>
      <w:divBdr>
        <w:top w:val="none" w:sz="0" w:space="0" w:color="auto"/>
        <w:left w:val="none" w:sz="0" w:space="0" w:color="auto"/>
        <w:bottom w:val="none" w:sz="0" w:space="0" w:color="auto"/>
        <w:right w:val="none" w:sz="0" w:space="0" w:color="auto"/>
      </w:divBdr>
    </w:div>
    <w:div w:id="1422602730">
      <w:bodyDiv w:val="1"/>
      <w:marLeft w:val="0"/>
      <w:marRight w:val="0"/>
      <w:marTop w:val="0"/>
      <w:marBottom w:val="0"/>
      <w:divBdr>
        <w:top w:val="none" w:sz="0" w:space="0" w:color="auto"/>
        <w:left w:val="none" w:sz="0" w:space="0" w:color="auto"/>
        <w:bottom w:val="none" w:sz="0" w:space="0" w:color="auto"/>
        <w:right w:val="none" w:sz="0" w:space="0" w:color="auto"/>
      </w:divBdr>
    </w:div>
    <w:div w:id="1425345758">
      <w:bodyDiv w:val="1"/>
      <w:marLeft w:val="0"/>
      <w:marRight w:val="0"/>
      <w:marTop w:val="0"/>
      <w:marBottom w:val="0"/>
      <w:divBdr>
        <w:top w:val="none" w:sz="0" w:space="0" w:color="auto"/>
        <w:left w:val="none" w:sz="0" w:space="0" w:color="auto"/>
        <w:bottom w:val="none" w:sz="0" w:space="0" w:color="auto"/>
        <w:right w:val="none" w:sz="0" w:space="0" w:color="auto"/>
      </w:divBdr>
    </w:div>
    <w:div w:id="1444229111">
      <w:bodyDiv w:val="1"/>
      <w:marLeft w:val="0"/>
      <w:marRight w:val="0"/>
      <w:marTop w:val="0"/>
      <w:marBottom w:val="0"/>
      <w:divBdr>
        <w:top w:val="none" w:sz="0" w:space="0" w:color="auto"/>
        <w:left w:val="none" w:sz="0" w:space="0" w:color="auto"/>
        <w:bottom w:val="none" w:sz="0" w:space="0" w:color="auto"/>
        <w:right w:val="none" w:sz="0" w:space="0" w:color="auto"/>
      </w:divBdr>
    </w:div>
    <w:div w:id="1471702289">
      <w:bodyDiv w:val="1"/>
      <w:marLeft w:val="0"/>
      <w:marRight w:val="0"/>
      <w:marTop w:val="0"/>
      <w:marBottom w:val="0"/>
      <w:divBdr>
        <w:top w:val="none" w:sz="0" w:space="0" w:color="auto"/>
        <w:left w:val="none" w:sz="0" w:space="0" w:color="auto"/>
        <w:bottom w:val="none" w:sz="0" w:space="0" w:color="auto"/>
        <w:right w:val="none" w:sz="0" w:space="0" w:color="auto"/>
      </w:divBdr>
    </w:div>
    <w:div w:id="1499690613">
      <w:bodyDiv w:val="1"/>
      <w:marLeft w:val="0"/>
      <w:marRight w:val="0"/>
      <w:marTop w:val="0"/>
      <w:marBottom w:val="0"/>
      <w:divBdr>
        <w:top w:val="none" w:sz="0" w:space="0" w:color="auto"/>
        <w:left w:val="none" w:sz="0" w:space="0" w:color="auto"/>
        <w:bottom w:val="none" w:sz="0" w:space="0" w:color="auto"/>
        <w:right w:val="none" w:sz="0" w:space="0" w:color="auto"/>
      </w:divBdr>
    </w:div>
    <w:div w:id="1503199512">
      <w:bodyDiv w:val="1"/>
      <w:marLeft w:val="0"/>
      <w:marRight w:val="0"/>
      <w:marTop w:val="0"/>
      <w:marBottom w:val="0"/>
      <w:divBdr>
        <w:top w:val="none" w:sz="0" w:space="0" w:color="auto"/>
        <w:left w:val="none" w:sz="0" w:space="0" w:color="auto"/>
        <w:bottom w:val="none" w:sz="0" w:space="0" w:color="auto"/>
        <w:right w:val="none" w:sz="0" w:space="0" w:color="auto"/>
      </w:divBdr>
    </w:div>
    <w:div w:id="1533228105">
      <w:bodyDiv w:val="1"/>
      <w:marLeft w:val="0"/>
      <w:marRight w:val="0"/>
      <w:marTop w:val="0"/>
      <w:marBottom w:val="0"/>
      <w:divBdr>
        <w:top w:val="none" w:sz="0" w:space="0" w:color="auto"/>
        <w:left w:val="none" w:sz="0" w:space="0" w:color="auto"/>
        <w:bottom w:val="none" w:sz="0" w:space="0" w:color="auto"/>
        <w:right w:val="none" w:sz="0" w:space="0" w:color="auto"/>
      </w:divBdr>
    </w:div>
    <w:div w:id="1564826763">
      <w:bodyDiv w:val="1"/>
      <w:marLeft w:val="0"/>
      <w:marRight w:val="0"/>
      <w:marTop w:val="0"/>
      <w:marBottom w:val="0"/>
      <w:divBdr>
        <w:top w:val="none" w:sz="0" w:space="0" w:color="auto"/>
        <w:left w:val="none" w:sz="0" w:space="0" w:color="auto"/>
        <w:bottom w:val="none" w:sz="0" w:space="0" w:color="auto"/>
        <w:right w:val="none" w:sz="0" w:space="0" w:color="auto"/>
      </w:divBdr>
    </w:div>
    <w:div w:id="1593735405">
      <w:bodyDiv w:val="1"/>
      <w:marLeft w:val="0"/>
      <w:marRight w:val="0"/>
      <w:marTop w:val="0"/>
      <w:marBottom w:val="0"/>
      <w:divBdr>
        <w:top w:val="none" w:sz="0" w:space="0" w:color="auto"/>
        <w:left w:val="none" w:sz="0" w:space="0" w:color="auto"/>
        <w:bottom w:val="none" w:sz="0" w:space="0" w:color="auto"/>
        <w:right w:val="none" w:sz="0" w:space="0" w:color="auto"/>
      </w:divBdr>
    </w:div>
    <w:div w:id="1651212000">
      <w:bodyDiv w:val="1"/>
      <w:marLeft w:val="0"/>
      <w:marRight w:val="0"/>
      <w:marTop w:val="0"/>
      <w:marBottom w:val="0"/>
      <w:divBdr>
        <w:top w:val="none" w:sz="0" w:space="0" w:color="auto"/>
        <w:left w:val="none" w:sz="0" w:space="0" w:color="auto"/>
        <w:bottom w:val="none" w:sz="0" w:space="0" w:color="auto"/>
        <w:right w:val="none" w:sz="0" w:space="0" w:color="auto"/>
      </w:divBdr>
    </w:div>
    <w:div w:id="1656756455">
      <w:bodyDiv w:val="1"/>
      <w:marLeft w:val="0"/>
      <w:marRight w:val="0"/>
      <w:marTop w:val="0"/>
      <w:marBottom w:val="0"/>
      <w:divBdr>
        <w:top w:val="none" w:sz="0" w:space="0" w:color="auto"/>
        <w:left w:val="none" w:sz="0" w:space="0" w:color="auto"/>
        <w:bottom w:val="none" w:sz="0" w:space="0" w:color="auto"/>
        <w:right w:val="none" w:sz="0" w:space="0" w:color="auto"/>
      </w:divBdr>
    </w:div>
    <w:div w:id="1663897349">
      <w:bodyDiv w:val="1"/>
      <w:marLeft w:val="0"/>
      <w:marRight w:val="0"/>
      <w:marTop w:val="0"/>
      <w:marBottom w:val="0"/>
      <w:divBdr>
        <w:top w:val="none" w:sz="0" w:space="0" w:color="auto"/>
        <w:left w:val="none" w:sz="0" w:space="0" w:color="auto"/>
        <w:bottom w:val="none" w:sz="0" w:space="0" w:color="auto"/>
        <w:right w:val="none" w:sz="0" w:space="0" w:color="auto"/>
      </w:divBdr>
    </w:div>
    <w:div w:id="1672179536">
      <w:bodyDiv w:val="1"/>
      <w:marLeft w:val="0"/>
      <w:marRight w:val="0"/>
      <w:marTop w:val="0"/>
      <w:marBottom w:val="0"/>
      <w:divBdr>
        <w:top w:val="none" w:sz="0" w:space="0" w:color="auto"/>
        <w:left w:val="none" w:sz="0" w:space="0" w:color="auto"/>
        <w:bottom w:val="none" w:sz="0" w:space="0" w:color="auto"/>
        <w:right w:val="none" w:sz="0" w:space="0" w:color="auto"/>
      </w:divBdr>
    </w:div>
    <w:div w:id="1719474301">
      <w:bodyDiv w:val="1"/>
      <w:marLeft w:val="0"/>
      <w:marRight w:val="0"/>
      <w:marTop w:val="0"/>
      <w:marBottom w:val="0"/>
      <w:divBdr>
        <w:top w:val="none" w:sz="0" w:space="0" w:color="auto"/>
        <w:left w:val="none" w:sz="0" w:space="0" w:color="auto"/>
        <w:bottom w:val="none" w:sz="0" w:space="0" w:color="auto"/>
        <w:right w:val="none" w:sz="0" w:space="0" w:color="auto"/>
      </w:divBdr>
    </w:div>
    <w:div w:id="1720475897">
      <w:bodyDiv w:val="1"/>
      <w:marLeft w:val="0"/>
      <w:marRight w:val="0"/>
      <w:marTop w:val="0"/>
      <w:marBottom w:val="0"/>
      <w:divBdr>
        <w:top w:val="none" w:sz="0" w:space="0" w:color="auto"/>
        <w:left w:val="none" w:sz="0" w:space="0" w:color="auto"/>
        <w:bottom w:val="none" w:sz="0" w:space="0" w:color="auto"/>
        <w:right w:val="none" w:sz="0" w:space="0" w:color="auto"/>
      </w:divBdr>
    </w:div>
    <w:div w:id="1754206116">
      <w:bodyDiv w:val="1"/>
      <w:marLeft w:val="0"/>
      <w:marRight w:val="0"/>
      <w:marTop w:val="0"/>
      <w:marBottom w:val="0"/>
      <w:divBdr>
        <w:top w:val="none" w:sz="0" w:space="0" w:color="auto"/>
        <w:left w:val="none" w:sz="0" w:space="0" w:color="auto"/>
        <w:bottom w:val="none" w:sz="0" w:space="0" w:color="auto"/>
        <w:right w:val="none" w:sz="0" w:space="0" w:color="auto"/>
      </w:divBdr>
    </w:div>
    <w:div w:id="1754470005">
      <w:bodyDiv w:val="1"/>
      <w:marLeft w:val="0"/>
      <w:marRight w:val="0"/>
      <w:marTop w:val="0"/>
      <w:marBottom w:val="0"/>
      <w:divBdr>
        <w:top w:val="none" w:sz="0" w:space="0" w:color="auto"/>
        <w:left w:val="none" w:sz="0" w:space="0" w:color="auto"/>
        <w:bottom w:val="none" w:sz="0" w:space="0" w:color="auto"/>
        <w:right w:val="none" w:sz="0" w:space="0" w:color="auto"/>
      </w:divBdr>
    </w:div>
    <w:div w:id="1775831740">
      <w:bodyDiv w:val="1"/>
      <w:marLeft w:val="0"/>
      <w:marRight w:val="0"/>
      <w:marTop w:val="0"/>
      <w:marBottom w:val="0"/>
      <w:divBdr>
        <w:top w:val="none" w:sz="0" w:space="0" w:color="auto"/>
        <w:left w:val="none" w:sz="0" w:space="0" w:color="auto"/>
        <w:bottom w:val="none" w:sz="0" w:space="0" w:color="auto"/>
        <w:right w:val="none" w:sz="0" w:space="0" w:color="auto"/>
      </w:divBdr>
    </w:div>
    <w:div w:id="1779135523">
      <w:bodyDiv w:val="1"/>
      <w:marLeft w:val="0"/>
      <w:marRight w:val="0"/>
      <w:marTop w:val="0"/>
      <w:marBottom w:val="0"/>
      <w:divBdr>
        <w:top w:val="none" w:sz="0" w:space="0" w:color="auto"/>
        <w:left w:val="none" w:sz="0" w:space="0" w:color="auto"/>
        <w:bottom w:val="none" w:sz="0" w:space="0" w:color="auto"/>
        <w:right w:val="none" w:sz="0" w:space="0" w:color="auto"/>
      </w:divBdr>
    </w:div>
    <w:div w:id="1781485862">
      <w:bodyDiv w:val="1"/>
      <w:marLeft w:val="0"/>
      <w:marRight w:val="0"/>
      <w:marTop w:val="0"/>
      <w:marBottom w:val="0"/>
      <w:divBdr>
        <w:top w:val="none" w:sz="0" w:space="0" w:color="auto"/>
        <w:left w:val="none" w:sz="0" w:space="0" w:color="auto"/>
        <w:bottom w:val="none" w:sz="0" w:space="0" w:color="auto"/>
        <w:right w:val="none" w:sz="0" w:space="0" w:color="auto"/>
      </w:divBdr>
    </w:div>
    <w:div w:id="1857767631">
      <w:bodyDiv w:val="1"/>
      <w:marLeft w:val="0"/>
      <w:marRight w:val="0"/>
      <w:marTop w:val="0"/>
      <w:marBottom w:val="0"/>
      <w:divBdr>
        <w:top w:val="none" w:sz="0" w:space="0" w:color="auto"/>
        <w:left w:val="none" w:sz="0" w:space="0" w:color="auto"/>
        <w:bottom w:val="none" w:sz="0" w:space="0" w:color="auto"/>
        <w:right w:val="none" w:sz="0" w:space="0" w:color="auto"/>
      </w:divBdr>
    </w:div>
    <w:div w:id="1877546352">
      <w:bodyDiv w:val="1"/>
      <w:marLeft w:val="0"/>
      <w:marRight w:val="0"/>
      <w:marTop w:val="0"/>
      <w:marBottom w:val="0"/>
      <w:divBdr>
        <w:top w:val="none" w:sz="0" w:space="0" w:color="auto"/>
        <w:left w:val="none" w:sz="0" w:space="0" w:color="auto"/>
        <w:bottom w:val="none" w:sz="0" w:space="0" w:color="auto"/>
        <w:right w:val="none" w:sz="0" w:space="0" w:color="auto"/>
      </w:divBdr>
    </w:div>
    <w:div w:id="1908147070">
      <w:bodyDiv w:val="1"/>
      <w:marLeft w:val="0"/>
      <w:marRight w:val="0"/>
      <w:marTop w:val="0"/>
      <w:marBottom w:val="0"/>
      <w:divBdr>
        <w:top w:val="none" w:sz="0" w:space="0" w:color="auto"/>
        <w:left w:val="none" w:sz="0" w:space="0" w:color="auto"/>
        <w:bottom w:val="none" w:sz="0" w:space="0" w:color="auto"/>
        <w:right w:val="none" w:sz="0" w:space="0" w:color="auto"/>
      </w:divBdr>
    </w:div>
    <w:div w:id="1945650981">
      <w:bodyDiv w:val="1"/>
      <w:marLeft w:val="0"/>
      <w:marRight w:val="0"/>
      <w:marTop w:val="0"/>
      <w:marBottom w:val="0"/>
      <w:divBdr>
        <w:top w:val="none" w:sz="0" w:space="0" w:color="auto"/>
        <w:left w:val="none" w:sz="0" w:space="0" w:color="auto"/>
        <w:bottom w:val="none" w:sz="0" w:space="0" w:color="auto"/>
        <w:right w:val="none" w:sz="0" w:space="0" w:color="auto"/>
      </w:divBdr>
    </w:div>
    <w:div w:id="1957520290">
      <w:bodyDiv w:val="1"/>
      <w:marLeft w:val="0"/>
      <w:marRight w:val="0"/>
      <w:marTop w:val="0"/>
      <w:marBottom w:val="0"/>
      <w:divBdr>
        <w:top w:val="none" w:sz="0" w:space="0" w:color="auto"/>
        <w:left w:val="none" w:sz="0" w:space="0" w:color="auto"/>
        <w:bottom w:val="none" w:sz="0" w:space="0" w:color="auto"/>
        <w:right w:val="none" w:sz="0" w:space="0" w:color="auto"/>
      </w:divBdr>
    </w:div>
    <w:div w:id="1958872042">
      <w:bodyDiv w:val="1"/>
      <w:marLeft w:val="0"/>
      <w:marRight w:val="0"/>
      <w:marTop w:val="0"/>
      <w:marBottom w:val="0"/>
      <w:divBdr>
        <w:top w:val="none" w:sz="0" w:space="0" w:color="auto"/>
        <w:left w:val="none" w:sz="0" w:space="0" w:color="auto"/>
        <w:bottom w:val="none" w:sz="0" w:space="0" w:color="auto"/>
        <w:right w:val="none" w:sz="0" w:space="0" w:color="auto"/>
      </w:divBdr>
    </w:div>
    <w:div w:id="1966496226">
      <w:bodyDiv w:val="1"/>
      <w:marLeft w:val="0"/>
      <w:marRight w:val="0"/>
      <w:marTop w:val="0"/>
      <w:marBottom w:val="0"/>
      <w:divBdr>
        <w:top w:val="none" w:sz="0" w:space="0" w:color="auto"/>
        <w:left w:val="none" w:sz="0" w:space="0" w:color="auto"/>
        <w:bottom w:val="none" w:sz="0" w:space="0" w:color="auto"/>
        <w:right w:val="none" w:sz="0" w:space="0" w:color="auto"/>
      </w:divBdr>
    </w:div>
    <w:div w:id="2034722853">
      <w:bodyDiv w:val="1"/>
      <w:marLeft w:val="0"/>
      <w:marRight w:val="0"/>
      <w:marTop w:val="0"/>
      <w:marBottom w:val="0"/>
      <w:divBdr>
        <w:top w:val="none" w:sz="0" w:space="0" w:color="auto"/>
        <w:left w:val="none" w:sz="0" w:space="0" w:color="auto"/>
        <w:bottom w:val="none" w:sz="0" w:space="0" w:color="auto"/>
        <w:right w:val="none" w:sz="0" w:space="0" w:color="auto"/>
      </w:divBdr>
    </w:div>
    <w:div w:id="2043508487">
      <w:bodyDiv w:val="1"/>
      <w:marLeft w:val="0"/>
      <w:marRight w:val="0"/>
      <w:marTop w:val="0"/>
      <w:marBottom w:val="0"/>
      <w:divBdr>
        <w:top w:val="none" w:sz="0" w:space="0" w:color="auto"/>
        <w:left w:val="none" w:sz="0" w:space="0" w:color="auto"/>
        <w:bottom w:val="none" w:sz="0" w:space="0" w:color="auto"/>
        <w:right w:val="none" w:sz="0" w:space="0" w:color="auto"/>
      </w:divBdr>
    </w:div>
    <w:div w:id="2089227936">
      <w:bodyDiv w:val="1"/>
      <w:marLeft w:val="0"/>
      <w:marRight w:val="0"/>
      <w:marTop w:val="0"/>
      <w:marBottom w:val="0"/>
      <w:divBdr>
        <w:top w:val="none" w:sz="0" w:space="0" w:color="auto"/>
        <w:left w:val="none" w:sz="0" w:space="0" w:color="auto"/>
        <w:bottom w:val="none" w:sz="0" w:space="0" w:color="auto"/>
        <w:right w:val="none" w:sz="0" w:space="0" w:color="auto"/>
      </w:divBdr>
    </w:div>
    <w:div w:id="2116711172">
      <w:bodyDiv w:val="1"/>
      <w:marLeft w:val="0"/>
      <w:marRight w:val="0"/>
      <w:marTop w:val="0"/>
      <w:marBottom w:val="0"/>
      <w:divBdr>
        <w:top w:val="none" w:sz="0" w:space="0" w:color="auto"/>
        <w:left w:val="none" w:sz="0" w:space="0" w:color="auto"/>
        <w:bottom w:val="none" w:sz="0" w:space="0" w:color="auto"/>
        <w:right w:val="none" w:sz="0" w:space="0" w:color="auto"/>
      </w:divBdr>
    </w:div>
    <w:div w:id="2118594360">
      <w:bodyDiv w:val="1"/>
      <w:marLeft w:val="0"/>
      <w:marRight w:val="0"/>
      <w:marTop w:val="0"/>
      <w:marBottom w:val="0"/>
      <w:divBdr>
        <w:top w:val="none" w:sz="0" w:space="0" w:color="auto"/>
        <w:left w:val="none" w:sz="0" w:space="0" w:color="auto"/>
        <w:bottom w:val="none" w:sz="0" w:space="0" w:color="auto"/>
        <w:right w:val="none" w:sz="0" w:space="0" w:color="auto"/>
      </w:divBdr>
    </w:div>
    <w:div w:id="2123305720">
      <w:bodyDiv w:val="1"/>
      <w:marLeft w:val="0"/>
      <w:marRight w:val="0"/>
      <w:marTop w:val="0"/>
      <w:marBottom w:val="0"/>
      <w:divBdr>
        <w:top w:val="none" w:sz="0" w:space="0" w:color="auto"/>
        <w:left w:val="none" w:sz="0" w:space="0" w:color="auto"/>
        <w:bottom w:val="none" w:sz="0" w:space="0" w:color="auto"/>
        <w:right w:val="none" w:sz="0" w:space="0" w:color="auto"/>
      </w:divBdr>
    </w:div>
    <w:div w:id="2135711349">
      <w:bodyDiv w:val="1"/>
      <w:marLeft w:val="0"/>
      <w:marRight w:val="0"/>
      <w:marTop w:val="0"/>
      <w:marBottom w:val="0"/>
      <w:divBdr>
        <w:top w:val="none" w:sz="0" w:space="0" w:color="auto"/>
        <w:left w:val="none" w:sz="0" w:space="0" w:color="auto"/>
        <w:bottom w:val="none" w:sz="0" w:space="0" w:color="auto"/>
        <w:right w:val="none" w:sz="0" w:space="0" w:color="auto"/>
      </w:divBdr>
    </w:div>
    <w:div w:id="21367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likationen.dguv.de/DguvWebcode?query=p021933" TargetMode="External"/><Relationship Id="rId18" Type="http://schemas.openxmlformats.org/officeDocument/2006/relationships/hyperlink" Target="https://www.bafa.de/SharedDocs/Downloads/DE/Energie/rlt_technisches_merkblatt_neu.pdf" TargetMode="External"/><Relationship Id="rId26" Type="http://schemas.openxmlformats.org/officeDocument/2006/relationships/hyperlink" Target="https://www.bgn.de/lueftungsrechner/"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egms.de/en/journals/dgkh/2020-15/dgkh000343.shtml" TargetMode="External"/><Relationship Id="rId34" Type="http://schemas.openxmlformats.org/officeDocument/2006/relationships/header" Target="header1.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publikationen.dguv.de/DguvWebcode?query=p021952" TargetMode="External"/><Relationship Id="rId17" Type="http://schemas.openxmlformats.org/officeDocument/2006/relationships/hyperlink" Target="https://iuva.org/iuva-covid-19-faq" TargetMode="External"/><Relationship Id="rId25" Type="http://schemas.openxmlformats.org/officeDocument/2006/relationships/hyperlink" Target="https://www.umweltbundesamt.de/sites/default/files/medien/2546/dokumente/irk_stellungnahme_lueften_sars-cov-2_0.pdf" TargetMode="External"/><Relationship Id="rId33" Type="http://schemas.openxmlformats.org/officeDocument/2006/relationships/hyperlink" Target="https://www.dguv.d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nirp.org/" TargetMode="External"/><Relationship Id="rId20" Type="http://schemas.openxmlformats.org/officeDocument/2006/relationships/hyperlink" Target="https://downloads.fgk.de/372_SR52_RLT_und_Covid19_V1_210301.pdf"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umweltbundesamt.de/themen/lueftung-lueftungsanlagen-mobile-luftreiniger-an" TargetMode="External"/><Relationship Id="rId32" Type="http://schemas.openxmlformats.org/officeDocument/2006/relationships/image" Target="media/image7.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gih.org/" TargetMode="External"/><Relationship Id="rId23" Type="http://schemas.openxmlformats.org/officeDocument/2006/relationships/hyperlink" Target="https://www.baua.de/DE/Angebote/Publikationen/Kooperation/Mobile-Luftreiniger.html" TargetMode="External"/><Relationship Id="rId28" Type="http://schemas.openxmlformats.org/officeDocument/2006/relationships/hyperlink" Target="https://www.gesetze-im-internet.de/bimschv_39/"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din.de/en/getting-involved/standards-committees/fnl/projects/wdc-proj:din21:339954246" TargetMode="External"/><Relationship Id="rId31" Type="http://schemas.openxmlformats.org/officeDocument/2006/relationships/hyperlink" Target="https://www.dguv.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baua.de/DE/Angebote/Publikationen/Fokus/Raumluftreiniger.pdf?__blob=publicationFile&amp;v=4" TargetMode="External"/><Relationship Id="rId27" Type="http://schemas.openxmlformats.org/officeDocument/2006/relationships/hyperlink" Target="https://www.who.int/news-room/fact-sheets/detail/ambient-(outdoor)-air-quality-and-health" TargetMode="External"/><Relationship Id="rId30" Type="http://schemas.openxmlformats.org/officeDocument/2006/relationships/hyperlink" Target="mailto:info@dguv.de" TargetMode="External"/><Relationship Id="rId35" Type="http://schemas.openxmlformats.org/officeDocument/2006/relationships/footer" Target="footer1.xml"/><Relationship Id="rId43"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anke\AppData\Local\Microsoft\Windows\INetCache\IE\DC7NUO7S\Vorlage-1spaltig-FB-AKTU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069B4BB464DF093A752C1D7C9D618"/>
        <w:category>
          <w:name w:val="Allgemein"/>
          <w:gallery w:val="placeholder"/>
        </w:category>
        <w:types>
          <w:type w:val="bbPlcHdr"/>
        </w:types>
        <w:behaviors>
          <w:behavior w:val="content"/>
        </w:behaviors>
        <w:guid w:val="{B5E72380-E0F5-4B89-935C-C174D8C0D85D}"/>
      </w:docPartPr>
      <w:docPartBody>
        <w:p w:rsidR="00B358EC" w:rsidRDefault="00B358EC">
          <w:pPr>
            <w:pStyle w:val="BD6069B4BB464DF093A752C1D7C9D618"/>
          </w:pPr>
          <w:r w:rsidRPr="00E36FCD">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EC"/>
    <w:rsid w:val="00280B33"/>
    <w:rsid w:val="0039489F"/>
    <w:rsid w:val="00665CDB"/>
    <w:rsid w:val="006F3DC3"/>
    <w:rsid w:val="007911DE"/>
    <w:rsid w:val="007E4E68"/>
    <w:rsid w:val="00B358EC"/>
    <w:rsid w:val="00CE17C8"/>
    <w:rsid w:val="00D12B4B"/>
    <w:rsid w:val="00D51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BD6069B4BB464DF093A752C1D7C9D618">
    <w:name w:val="BD6069B4BB464DF093A752C1D7C9D6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GUV Farben">
      <a:dk1>
        <a:sysClr val="windowText" lastClr="000000"/>
      </a:dk1>
      <a:lt1>
        <a:srgbClr val="FFFFFF"/>
      </a:lt1>
      <a:dk2>
        <a:srgbClr val="004994"/>
      </a:dk2>
      <a:lt2>
        <a:srgbClr val="555555"/>
      </a:lt2>
      <a:accent1>
        <a:srgbClr val="24A2F0"/>
      </a:accent1>
      <a:accent2>
        <a:srgbClr val="004994"/>
      </a:accent2>
      <a:accent3>
        <a:srgbClr val="51AE31"/>
      </a:accent3>
      <a:accent4>
        <a:srgbClr val="FFCC00"/>
      </a:accent4>
      <a:accent5>
        <a:srgbClr val="F39200"/>
      </a:accent5>
      <a:accent6>
        <a:srgbClr val="D40F14"/>
      </a:accent6>
      <a:hlink>
        <a:srgbClr val="004994"/>
      </a:hlink>
      <a:folHlink>
        <a:srgbClr val="004994"/>
      </a:folHlink>
    </a:clrScheme>
    <a:fontScheme name="DGUV Standardschrif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DGU</b:Tag>
    <b:SourceType>Book</b:SourceType>
    <b:Guid>{089DB76B-AB54-4BA3-9411-52BABB80781A}</b:Guid>
    <b:Title>Titel, Kapitelnr. Kapitelname, Stand: Monat Jahr</b:Title>
    <b:RefOrder>1</b:RefOrder>
  </b:Source>
  <b:Source>
    <b:Tag>Bet</b:Tag>
    <b:SourceType>Book</b:SourceType>
    <b:Guid>{5FD0EB3F-63AA-47B3-AE53-DD1D3D68E8C6}</b:Guid>
    <b:Title>Betriebssicherheitsverordnung (BetrSichV) – Verordnung über Sicherheit und Gesundheitsschutz bei der Verwendung von Arbeitsmitteln vom 3. Februar 2015 (BGBl. I S. 49), geändert 13. Juli 2015 (BGBl. I S. 1187).</b:Title>
    <b:RefOrder>2</b:RefOrder>
  </b:Source>
</b:Sources>
</file>

<file path=customXml/itemProps1.xml><?xml version="1.0" encoding="utf-8"?>
<ds:datastoreItem xmlns:ds="http://schemas.openxmlformats.org/officeDocument/2006/customXml" ds:itemID="{3B000DC4-2CE3-4071-8640-A0A6E630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Vorlage-1spaltig-FB-AKTUELL.dotx</Template>
  <TotalTime>0</TotalTime>
  <Pages>1</Pages>
  <Words>5790</Words>
  <Characters>36480</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DGUV</Company>
  <LinksUpToDate>false</LinksUpToDate>
  <CharactersWithSpaces>42186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Wendlandt, Anke</dc:creator>
  <cp:keywords/>
  <cp:lastModifiedBy>Wendlandt, Anke</cp:lastModifiedBy>
  <cp:revision>6</cp:revision>
  <cp:lastPrinted>2020-10-19T13:20:00Z</cp:lastPrinted>
  <dcterms:created xsi:type="dcterms:W3CDTF">2021-12-07T13:10:00Z</dcterms:created>
  <dcterms:modified xsi:type="dcterms:W3CDTF">2021-12-07T13:18:00Z</dcterms:modified>
</cp:coreProperties>
</file>