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A3F005" w14:textId="77777777" w:rsidR="00D9314B" w:rsidRPr="00097B50" w:rsidRDefault="00D9314B" w:rsidP="00753886">
      <w:pPr>
        <w:pStyle w:val="Default"/>
      </w:pPr>
      <w:r w:rsidRPr="00E43949">
        <w:t>Anlage</w:t>
      </w:r>
      <w:r w:rsidRPr="00E43949">
        <w:rPr>
          <w:spacing w:val="-1"/>
        </w:rPr>
        <w:t xml:space="preserve"> </w:t>
      </w:r>
      <w:r w:rsidRPr="00097B50">
        <w:t>1:</w:t>
      </w:r>
      <w:r w:rsidRPr="00E43949">
        <w:rPr>
          <w:spacing w:val="-1"/>
        </w:rPr>
        <w:t xml:space="preserve"> </w:t>
      </w:r>
      <w:r w:rsidRPr="00753886">
        <w:rPr>
          <w:i/>
          <w:color w:val="A6A6A6" w:themeColor="background1" w:themeShade="A6"/>
        </w:rPr>
        <w:t>Vorhabensbeschreibung</w:t>
      </w:r>
    </w:p>
    <w:p w14:paraId="313BC71C" w14:textId="0870A920" w:rsidR="00D9314B" w:rsidRPr="00753886" w:rsidRDefault="00D9314B" w:rsidP="00753886">
      <w:pPr>
        <w:autoSpaceDE w:val="0"/>
        <w:autoSpaceDN w:val="0"/>
        <w:adjustRightInd w:val="0"/>
        <w:spacing w:before="0" w:after="0"/>
        <w:rPr>
          <w:rFonts w:eastAsiaTheme="minorHAnsi" w:cs="Arial"/>
          <w:i/>
          <w:color w:val="A6A6A6" w:themeColor="background1" w:themeShade="A6"/>
          <w:szCs w:val="22"/>
          <w:lang w:eastAsia="en-US"/>
        </w:rPr>
      </w:pPr>
      <w:r w:rsidRPr="00753886">
        <w:rPr>
          <w:i/>
          <w:color w:val="A6A6A6" w:themeColor="background1" w:themeShade="A6"/>
          <w:szCs w:val="22"/>
        </w:rPr>
        <w:t>Diese Anlage soll maximal</w:t>
      </w:r>
      <w:r w:rsidR="00251864" w:rsidRPr="00753886">
        <w:rPr>
          <w:i/>
          <w:color w:val="A6A6A6" w:themeColor="background1" w:themeShade="A6"/>
          <w:szCs w:val="22"/>
        </w:rPr>
        <w:t xml:space="preserve"> 15 Seiten ohne Anhang umfassen. </w:t>
      </w:r>
      <w:r w:rsidR="008438E4" w:rsidRPr="00753886">
        <w:rPr>
          <w:rFonts w:eastAsiaTheme="minorHAnsi" w:cs="Arial"/>
          <w:i/>
          <w:color w:val="A6A6A6" w:themeColor="background1" w:themeShade="A6"/>
          <w:szCs w:val="22"/>
          <w:lang w:eastAsia="en-US"/>
        </w:rPr>
        <w:t>Problem- und Zielstellung sowie vor allem auch der später</w:t>
      </w:r>
      <w:r w:rsidR="00386147">
        <w:rPr>
          <w:rFonts w:eastAsiaTheme="minorHAnsi" w:cs="Arial"/>
          <w:i/>
          <w:color w:val="A6A6A6" w:themeColor="background1" w:themeShade="A6"/>
          <w:szCs w:val="22"/>
          <w:lang w:eastAsia="en-US"/>
        </w:rPr>
        <w:t>e Nutzen für die Gesetzliche Un</w:t>
      </w:r>
      <w:r w:rsidR="008438E4" w:rsidRPr="00753886">
        <w:rPr>
          <w:rFonts w:eastAsiaTheme="minorHAnsi" w:cs="Arial"/>
          <w:i/>
          <w:color w:val="A6A6A6" w:themeColor="background1" w:themeShade="A6"/>
          <w:szCs w:val="22"/>
          <w:lang w:eastAsia="en-US"/>
        </w:rPr>
        <w:t>fallversicherung müssen prägnant und allgemein verständlich vermittelt werden.</w:t>
      </w:r>
      <w:r w:rsidR="00386147">
        <w:rPr>
          <w:i/>
          <w:color w:val="A6A6A6" w:themeColor="background1" w:themeShade="A6"/>
          <w:szCs w:val="22"/>
        </w:rPr>
        <w:t xml:space="preserve"> </w:t>
      </w:r>
      <w:r w:rsidR="00386147" w:rsidRPr="00736EF7">
        <w:rPr>
          <w:rFonts w:eastAsiaTheme="minorHAnsi" w:cs="Arial"/>
          <w:i/>
          <w:color w:val="A6A6A6" w:themeColor="background1" w:themeShade="A6"/>
          <w:szCs w:val="22"/>
          <w:lang w:eastAsia="en-US"/>
        </w:rPr>
        <w:t>Bitte achten Sie auf die gendergerechte Formulierung der Texte.</w:t>
      </w:r>
      <w:r w:rsidR="00386147">
        <w:rPr>
          <w:rFonts w:eastAsiaTheme="minorHAnsi" w:cs="Arial"/>
          <w:i/>
          <w:color w:val="A6A6A6" w:themeColor="background1" w:themeShade="A6"/>
          <w:szCs w:val="22"/>
          <w:lang w:eastAsia="en-US"/>
        </w:rPr>
        <w:t xml:space="preserve"> </w:t>
      </w:r>
      <w:r w:rsidR="00251864" w:rsidRPr="00753886">
        <w:rPr>
          <w:i/>
          <w:color w:val="A6A6A6" w:themeColor="background1" w:themeShade="A6"/>
          <w:szCs w:val="22"/>
        </w:rPr>
        <w:t xml:space="preserve">Fachtermini sind ggf. zu erläutern. Die </w:t>
      </w:r>
      <w:r w:rsidRPr="00753886">
        <w:rPr>
          <w:i/>
          <w:color w:val="A6A6A6" w:themeColor="background1" w:themeShade="A6"/>
          <w:szCs w:val="22"/>
        </w:rPr>
        <w:t xml:space="preserve">folgenden Kapitel </w:t>
      </w:r>
      <w:r w:rsidR="00251864" w:rsidRPr="00753886">
        <w:rPr>
          <w:i/>
          <w:color w:val="A6A6A6" w:themeColor="background1" w:themeShade="A6"/>
          <w:szCs w:val="22"/>
        </w:rPr>
        <w:t>sind zu füllen</w:t>
      </w:r>
      <w:r w:rsidRPr="00753886">
        <w:rPr>
          <w:i/>
          <w:color w:val="A6A6A6" w:themeColor="background1" w:themeShade="A6"/>
          <w:szCs w:val="22"/>
        </w:rPr>
        <w:t>:</w:t>
      </w:r>
    </w:p>
    <w:p w14:paraId="5D524819" w14:textId="77777777" w:rsidR="00D9314B" w:rsidRPr="00D9314B" w:rsidRDefault="00D9314B" w:rsidP="00D9314B">
      <w:pPr>
        <w:spacing w:before="188" w:line="250" w:lineRule="auto"/>
        <w:ind w:right="664"/>
        <w:rPr>
          <w:rFonts w:eastAsia="Arial" w:cs="Arial"/>
          <w:i/>
          <w:color w:val="A6A6A6" w:themeColor="background1" w:themeShade="A6"/>
        </w:rPr>
      </w:pPr>
    </w:p>
    <w:p w14:paraId="38A4D980" w14:textId="77777777" w:rsidR="00D9314B" w:rsidRPr="00D9314B" w:rsidRDefault="00D9314B" w:rsidP="00D9314B">
      <w:pPr>
        <w:numPr>
          <w:ilvl w:val="0"/>
          <w:numId w:val="2"/>
        </w:numPr>
        <w:spacing w:after="120"/>
        <w:ind w:left="426" w:hanging="426"/>
        <w:jc w:val="both"/>
        <w:rPr>
          <w:rFonts w:eastAsia="Arial"/>
          <w:b/>
          <w:szCs w:val="22"/>
          <w:lang w:val="en-US"/>
        </w:rPr>
      </w:pPr>
      <w:r w:rsidRPr="00D9314B">
        <w:rPr>
          <w:b/>
        </w:rPr>
        <w:t>Problemstellung</w:t>
      </w:r>
    </w:p>
    <w:p w14:paraId="2738C4FD" w14:textId="77777777" w:rsidR="00D9314B" w:rsidRDefault="00D9314B" w:rsidP="00D9314B">
      <w:pPr>
        <w:spacing w:after="120"/>
        <w:jc w:val="both"/>
        <w:rPr>
          <w:b/>
        </w:rPr>
      </w:pPr>
    </w:p>
    <w:p w14:paraId="47E9EE4F" w14:textId="77777777" w:rsidR="00D9314B" w:rsidRDefault="00D9314B" w:rsidP="00D9314B">
      <w:pPr>
        <w:spacing w:after="120"/>
        <w:jc w:val="both"/>
        <w:rPr>
          <w:b/>
        </w:rPr>
      </w:pPr>
    </w:p>
    <w:p w14:paraId="746822B7" w14:textId="77777777" w:rsidR="00D9314B" w:rsidRDefault="00D9314B" w:rsidP="00D9314B">
      <w:pPr>
        <w:spacing w:after="120"/>
        <w:jc w:val="both"/>
        <w:rPr>
          <w:b/>
        </w:rPr>
      </w:pPr>
    </w:p>
    <w:p w14:paraId="3358CD6F" w14:textId="77777777" w:rsidR="00D9314B" w:rsidRPr="00D9314B" w:rsidRDefault="00D9314B" w:rsidP="00D9314B">
      <w:pPr>
        <w:spacing w:after="120"/>
        <w:jc w:val="both"/>
        <w:rPr>
          <w:rFonts w:eastAsia="Arial"/>
          <w:b/>
          <w:szCs w:val="22"/>
          <w:lang w:val="en-US"/>
        </w:rPr>
      </w:pPr>
    </w:p>
    <w:p w14:paraId="70CDF6BC" w14:textId="77777777" w:rsidR="00D9314B" w:rsidRPr="00D9314B" w:rsidRDefault="00D9314B" w:rsidP="00D9314B">
      <w:pPr>
        <w:numPr>
          <w:ilvl w:val="0"/>
          <w:numId w:val="2"/>
        </w:numPr>
        <w:spacing w:after="120"/>
        <w:ind w:left="426" w:hanging="426"/>
        <w:jc w:val="both"/>
        <w:rPr>
          <w:b/>
        </w:rPr>
      </w:pPr>
      <w:r w:rsidRPr="00D9314B">
        <w:rPr>
          <w:b/>
          <w:color w:val="010202"/>
        </w:rPr>
        <w:t>Stand</w:t>
      </w:r>
      <w:r w:rsidRPr="00D9314B">
        <w:rPr>
          <w:b/>
          <w:color w:val="010202"/>
          <w:spacing w:val="-1"/>
        </w:rPr>
        <w:t xml:space="preserve"> </w:t>
      </w:r>
      <w:r w:rsidRPr="00D9314B">
        <w:rPr>
          <w:b/>
          <w:color w:val="010202"/>
        </w:rPr>
        <w:t>der</w:t>
      </w:r>
      <w:r w:rsidRPr="00D9314B">
        <w:rPr>
          <w:b/>
          <w:color w:val="010202"/>
          <w:spacing w:val="-1"/>
        </w:rPr>
        <w:t xml:space="preserve"> </w:t>
      </w:r>
      <w:r w:rsidRPr="00D9314B">
        <w:rPr>
          <w:b/>
          <w:color w:val="010202"/>
        </w:rPr>
        <w:t>Erkenntnisse</w:t>
      </w:r>
    </w:p>
    <w:p w14:paraId="287F7B37" w14:textId="77777777" w:rsidR="00D9314B" w:rsidRPr="00D9314B" w:rsidRDefault="00D9314B" w:rsidP="00D9314B">
      <w:pPr>
        <w:pStyle w:val="Listenabsatz"/>
        <w:numPr>
          <w:ilvl w:val="0"/>
          <w:numId w:val="4"/>
        </w:numPr>
        <w:spacing w:before="188" w:line="250" w:lineRule="auto"/>
        <w:ind w:right="664"/>
        <w:rPr>
          <w:i/>
          <w:color w:val="A6A6A6" w:themeColor="background1" w:themeShade="A6"/>
        </w:rPr>
      </w:pPr>
      <w:r w:rsidRPr="00D9314B">
        <w:rPr>
          <w:i/>
          <w:color w:val="A6A6A6" w:themeColor="background1" w:themeShade="A6"/>
        </w:rPr>
        <w:t>Nachweis einer systematisch durchgeführten Literaturrecherche inkl. Beschreibung der Suchstrategie</w:t>
      </w:r>
    </w:p>
    <w:p w14:paraId="3DA6BCA1" w14:textId="77777777" w:rsidR="00D9314B" w:rsidRPr="00D9314B" w:rsidRDefault="00D9314B" w:rsidP="00D9314B">
      <w:pPr>
        <w:pStyle w:val="Listenabsatz"/>
        <w:numPr>
          <w:ilvl w:val="0"/>
          <w:numId w:val="4"/>
        </w:numPr>
        <w:spacing w:before="188" w:line="250" w:lineRule="auto"/>
        <w:ind w:right="664"/>
        <w:rPr>
          <w:i/>
          <w:color w:val="A6A6A6" w:themeColor="background1" w:themeShade="A6"/>
        </w:rPr>
      </w:pPr>
      <w:r w:rsidRPr="00D9314B">
        <w:rPr>
          <w:i/>
          <w:color w:val="A6A6A6" w:themeColor="background1" w:themeShade="A6"/>
        </w:rPr>
        <w:t>Zusammenfassung relevanter Forschungsarbeiten (eigene und externe)</w:t>
      </w:r>
    </w:p>
    <w:p w14:paraId="409F498D" w14:textId="77777777" w:rsidR="00D9314B" w:rsidRDefault="00D9314B" w:rsidP="00D9314B">
      <w:pPr>
        <w:pStyle w:val="Listenabsatz"/>
        <w:numPr>
          <w:ilvl w:val="0"/>
          <w:numId w:val="4"/>
        </w:numPr>
        <w:spacing w:before="188" w:line="250" w:lineRule="auto"/>
        <w:ind w:right="664"/>
        <w:rPr>
          <w:i/>
          <w:color w:val="A6A6A6" w:themeColor="background1" w:themeShade="A6"/>
        </w:rPr>
      </w:pPr>
      <w:r w:rsidRPr="00D9314B">
        <w:rPr>
          <w:i/>
          <w:color w:val="A6A6A6" w:themeColor="background1" w:themeShade="A6"/>
        </w:rPr>
        <w:t>Defizitanalyse, die sich aus der Literaturrecherche ergibt</w:t>
      </w:r>
    </w:p>
    <w:p w14:paraId="39D570A1" w14:textId="77777777" w:rsidR="00D9314B" w:rsidRDefault="00D9314B" w:rsidP="00D9314B">
      <w:pPr>
        <w:spacing w:before="188" w:line="250" w:lineRule="auto"/>
        <w:ind w:right="664"/>
        <w:rPr>
          <w:i/>
          <w:color w:val="A6A6A6" w:themeColor="background1" w:themeShade="A6"/>
        </w:rPr>
      </w:pPr>
    </w:p>
    <w:p w14:paraId="7D48B3F5" w14:textId="77777777" w:rsidR="00D9314B" w:rsidRDefault="00D9314B" w:rsidP="00D9314B">
      <w:pPr>
        <w:spacing w:before="188" w:line="250" w:lineRule="auto"/>
        <w:ind w:right="664"/>
        <w:rPr>
          <w:i/>
          <w:color w:val="A6A6A6" w:themeColor="background1" w:themeShade="A6"/>
        </w:rPr>
      </w:pPr>
    </w:p>
    <w:p w14:paraId="692CB224" w14:textId="77777777" w:rsidR="00D9314B" w:rsidRPr="00D9314B" w:rsidRDefault="00D9314B" w:rsidP="00D9314B">
      <w:pPr>
        <w:spacing w:before="188" w:line="250" w:lineRule="auto"/>
        <w:ind w:right="664"/>
        <w:rPr>
          <w:i/>
          <w:color w:val="A6A6A6" w:themeColor="background1" w:themeShade="A6"/>
        </w:rPr>
      </w:pPr>
    </w:p>
    <w:p w14:paraId="72BAFDE5" w14:textId="77777777" w:rsidR="00D9314B" w:rsidRDefault="00D9314B" w:rsidP="00D9314B">
      <w:pPr>
        <w:numPr>
          <w:ilvl w:val="0"/>
          <w:numId w:val="2"/>
        </w:numPr>
        <w:spacing w:after="120"/>
        <w:ind w:left="426" w:hanging="426"/>
        <w:jc w:val="both"/>
        <w:rPr>
          <w:b/>
          <w:color w:val="010202"/>
        </w:rPr>
      </w:pPr>
      <w:r w:rsidRPr="00D9314B">
        <w:rPr>
          <w:b/>
          <w:color w:val="010202"/>
        </w:rPr>
        <w:t>Zielsetzung, Zielgruppen</w:t>
      </w:r>
    </w:p>
    <w:p w14:paraId="03B9BA8B" w14:textId="437B4425" w:rsidR="006F0377" w:rsidRPr="00D9314B" w:rsidRDefault="006F0377" w:rsidP="006F0377">
      <w:pPr>
        <w:pStyle w:val="Listenabsatz"/>
        <w:numPr>
          <w:ilvl w:val="0"/>
          <w:numId w:val="2"/>
        </w:numPr>
        <w:spacing w:before="188" w:line="250" w:lineRule="auto"/>
        <w:ind w:right="664"/>
        <w:rPr>
          <w:i/>
          <w:color w:val="A6A6A6" w:themeColor="background1" w:themeShade="A6"/>
        </w:rPr>
      </w:pPr>
      <w:r>
        <w:rPr>
          <w:i/>
          <w:color w:val="A6A6A6" w:themeColor="background1" w:themeShade="A6"/>
        </w:rPr>
        <w:t xml:space="preserve">Die </w:t>
      </w:r>
      <w:r w:rsidRPr="006F0377">
        <w:rPr>
          <w:i/>
          <w:color w:val="A6A6A6" w:themeColor="background1" w:themeShade="A6"/>
          <w:u w:val="single"/>
        </w:rPr>
        <w:t>Forschungshypothese</w:t>
      </w:r>
      <w:r>
        <w:rPr>
          <w:i/>
          <w:color w:val="A6A6A6" w:themeColor="background1" w:themeShade="A6"/>
        </w:rPr>
        <w:t xml:space="preserve"> ist hier einmal klar und präzise zu formulieren.</w:t>
      </w:r>
    </w:p>
    <w:p w14:paraId="0AAB2CD6" w14:textId="0F796C11" w:rsidR="00D9314B" w:rsidRPr="006F0377" w:rsidRDefault="006F0377" w:rsidP="006F0377">
      <w:pPr>
        <w:pStyle w:val="Listenabsatz"/>
        <w:numPr>
          <w:ilvl w:val="0"/>
          <w:numId w:val="2"/>
        </w:numPr>
        <w:spacing w:before="188" w:line="250" w:lineRule="auto"/>
        <w:ind w:right="664"/>
        <w:rPr>
          <w:i/>
          <w:color w:val="A6A6A6" w:themeColor="background1" w:themeShade="A6"/>
        </w:rPr>
      </w:pPr>
      <w:r>
        <w:rPr>
          <w:i/>
          <w:color w:val="A6A6A6" w:themeColor="background1" w:themeShade="A6"/>
        </w:rPr>
        <w:t>Zielgruppen sind zu nennen</w:t>
      </w:r>
    </w:p>
    <w:p w14:paraId="63E3BDEB" w14:textId="77777777" w:rsidR="00D9314B" w:rsidRDefault="00D9314B" w:rsidP="00D9314B">
      <w:pPr>
        <w:spacing w:after="120"/>
        <w:jc w:val="both"/>
        <w:rPr>
          <w:b/>
          <w:color w:val="010202"/>
        </w:rPr>
      </w:pPr>
    </w:p>
    <w:p w14:paraId="35FB66A8" w14:textId="77777777" w:rsidR="00D9314B" w:rsidRDefault="00D9314B" w:rsidP="00D9314B">
      <w:pPr>
        <w:spacing w:after="120"/>
        <w:jc w:val="both"/>
        <w:rPr>
          <w:b/>
          <w:color w:val="010202"/>
        </w:rPr>
      </w:pPr>
    </w:p>
    <w:p w14:paraId="089DF8C7" w14:textId="77777777" w:rsidR="00D9314B" w:rsidRPr="00D9314B" w:rsidRDefault="00D9314B" w:rsidP="00D9314B">
      <w:pPr>
        <w:spacing w:after="120"/>
        <w:jc w:val="both"/>
        <w:rPr>
          <w:b/>
          <w:color w:val="010202"/>
        </w:rPr>
      </w:pPr>
    </w:p>
    <w:p w14:paraId="2F5D912F" w14:textId="77777777" w:rsidR="00251864" w:rsidRDefault="00D9314B" w:rsidP="00251864">
      <w:pPr>
        <w:numPr>
          <w:ilvl w:val="0"/>
          <w:numId w:val="2"/>
        </w:numPr>
        <w:spacing w:after="120"/>
        <w:ind w:left="426" w:hanging="426"/>
        <w:jc w:val="both"/>
        <w:rPr>
          <w:b/>
          <w:color w:val="010202"/>
        </w:rPr>
      </w:pPr>
      <w:r w:rsidRPr="00D9314B">
        <w:rPr>
          <w:b/>
          <w:color w:val="010202"/>
        </w:rPr>
        <w:t>Relevanz für die Gesetzliche Unfallversicherung</w:t>
      </w:r>
    </w:p>
    <w:p w14:paraId="339775F7" w14:textId="77777777" w:rsidR="00D9314B" w:rsidRPr="00251864" w:rsidRDefault="00251864" w:rsidP="00251864">
      <w:pPr>
        <w:pStyle w:val="Listenabsatz"/>
        <w:numPr>
          <w:ilvl w:val="0"/>
          <w:numId w:val="4"/>
        </w:numPr>
        <w:spacing w:before="188" w:line="250" w:lineRule="auto"/>
        <w:ind w:right="664"/>
        <w:rPr>
          <w:i/>
          <w:color w:val="A6A6A6" w:themeColor="background1" w:themeShade="A6"/>
        </w:rPr>
      </w:pPr>
      <w:r w:rsidRPr="00251864">
        <w:rPr>
          <w:i/>
          <w:color w:val="A6A6A6" w:themeColor="background1" w:themeShade="A6"/>
        </w:rPr>
        <w:t>Die Verwertbarkeit der Ergebnisse für die praktische Arbeit der Unfallversicherungsträger stellt einen sehr wichtigen Aspekt bei der Bewertung der beantragten Forschungsvorhaben dar. Darauf sollte hier möglichst ausführlich eingegangen werden.</w:t>
      </w:r>
    </w:p>
    <w:p w14:paraId="54955FEB" w14:textId="77777777" w:rsidR="00D9314B" w:rsidRDefault="00D9314B" w:rsidP="00D9314B">
      <w:pPr>
        <w:spacing w:after="120"/>
        <w:jc w:val="both"/>
        <w:rPr>
          <w:color w:val="010202"/>
        </w:rPr>
      </w:pPr>
    </w:p>
    <w:p w14:paraId="018D9663" w14:textId="77777777" w:rsidR="00D9314B" w:rsidRDefault="00D9314B">
      <w:pPr>
        <w:spacing w:before="0" w:after="160" w:line="259" w:lineRule="auto"/>
        <w:rPr>
          <w:b/>
          <w:color w:val="010202"/>
        </w:rPr>
      </w:pPr>
    </w:p>
    <w:p w14:paraId="2FCF098A" w14:textId="6514EDD7" w:rsidR="00251864" w:rsidRDefault="00251864">
      <w:pPr>
        <w:spacing w:before="0" w:after="160" w:line="259" w:lineRule="auto"/>
        <w:rPr>
          <w:b/>
          <w:color w:val="010202"/>
        </w:rPr>
      </w:pPr>
    </w:p>
    <w:p w14:paraId="34ADC81B" w14:textId="77777777" w:rsidR="00CE345D" w:rsidRDefault="00CE345D">
      <w:pPr>
        <w:spacing w:before="0" w:after="160" w:line="259" w:lineRule="auto"/>
        <w:rPr>
          <w:b/>
          <w:color w:val="010202"/>
        </w:rPr>
      </w:pPr>
      <w:r>
        <w:rPr>
          <w:b/>
          <w:color w:val="010202"/>
        </w:rPr>
        <w:br w:type="page"/>
      </w:r>
    </w:p>
    <w:p w14:paraId="09E2720A" w14:textId="77777777" w:rsidR="00D9314B" w:rsidRPr="00D9314B" w:rsidRDefault="00D9314B" w:rsidP="00D9314B">
      <w:pPr>
        <w:numPr>
          <w:ilvl w:val="0"/>
          <w:numId w:val="2"/>
        </w:numPr>
        <w:spacing w:after="120"/>
        <w:ind w:left="426" w:hanging="426"/>
        <w:jc w:val="both"/>
        <w:rPr>
          <w:b/>
        </w:rPr>
      </w:pPr>
      <w:r w:rsidRPr="00D9314B">
        <w:rPr>
          <w:b/>
          <w:color w:val="010202"/>
        </w:rPr>
        <w:lastRenderedPageBreak/>
        <w:t>Methodik</w:t>
      </w:r>
    </w:p>
    <w:p w14:paraId="4F3DAAA2" w14:textId="77777777" w:rsidR="00D9314B" w:rsidRPr="00D9314B" w:rsidRDefault="00D9314B" w:rsidP="00D9314B">
      <w:pPr>
        <w:pStyle w:val="Listenabsatz"/>
        <w:numPr>
          <w:ilvl w:val="0"/>
          <w:numId w:val="4"/>
        </w:numPr>
        <w:spacing w:before="188" w:line="250" w:lineRule="auto"/>
        <w:ind w:right="664"/>
        <w:rPr>
          <w:i/>
          <w:color w:val="A6A6A6" w:themeColor="background1" w:themeShade="A6"/>
        </w:rPr>
      </w:pPr>
      <w:r w:rsidRPr="00D9314B">
        <w:rPr>
          <w:i/>
          <w:color w:val="A6A6A6" w:themeColor="background1" w:themeShade="A6"/>
        </w:rPr>
        <w:t>Die Vorgehensweise muss möglichst konkret beschrieben werden.</w:t>
      </w:r>
    </w:p>
    <w:p w14:paraId="0BC7E581" w14:textId="77777777" w:rsidR="00D9314B" w:rsidRPr="00D9314B" w:rsidRDefault="00D9314B" w:rsidP="00D9314B">
      <w:pPr>
        <w:pStyle w:val="Listenabsatz"/>
        <w:numPr>
          <w:ilvl w:val="0"/>
          <w:numId w:val="4"/>
        </w:numPr>
        <w:spacing w:before="188" w:line="250" w:lineRule="auto"/>
        <w:ind w:right="664"/>
        <w:rPr>
          <w:i/>
          <w:color w:val="A6A6A6" w:themeColor="background1" w:themeShade="A6"/>
        </w:rPr>
      </w:pPr>
      <w:r w:rsidRPr="00D9314B">
        <w:rPr>
          <w:i/>
          <w:color w:val="A6A6A6" w:themeColor="background1" w:themeShade="A6"/>
        </w:rPr>
        <w:t>Maßnahmen zur Qualitätssicherung sind zu beschreiben. Zertifikate oder allgemein anerkannte Qualitätsstandards (z.B. Gute Labor / Wissenschaftliche / Epidemiologische / Klinische Praxis), nach denen das Vorhaben durchgeführt wird, sind zu benennen.</w:t>
      </w:r>
    </w:p>
    <w:p w14:paraId="0EBC3D2A" w14:textId="77777777" w:rsidR="00D9314B" w:rsidRPr="00D9314B" w:rsidRDefault="00D9314B" w:rsidP="00D9314B">
      <w:pPr>
        <w:pStyle w:val="Listenabsatz"/>
        <w:numPr>
          <w:ilvl w:val="0"/>
          <w:numId w:val="4"/>
        </w:numPr>
        <w:spacing w:before="188" w:line="250" w:lineRule="auto"/>
        <w:ind w:right="664"/>
        <w:rPr>
          <w:i/>
          <w:color w:val="A6A6A6" w:themeColor="background1" w:themeShade="A6"/>
        </w:rPr>
      </w:pPr>
      <w:r w:rsidRPr="00D9314B">
        <w:rPr>
          <w:i/>
          <w:color w:val="A6A6A6" w:themeColor="background1" w:themeShade="A6"/>
        </w:rPr>
        <w:t>Wie werden Zielgruppen einbezogen? In der Regel ist ein beratender Forschungsbegleitkreis vorzusehen und seine Aufgabe zu beschreiben.</w:t>
      </w:r>
    </w:p>
    <w:p w14:paraId="668329AE" w14:textId="77777777" w:rsidR="00D9314B" w:rsidRPr="00D9314B" w:rsidRDefault="00D9314B" w:rsidP="00D9314B">
      <w:pPr>
        <w:pStyle w:val="Listenabsatz"/>
        <w:numPr>
          <w:ilvl w:val="0"/>
          <w:numId w:val="4"/>
        </w:numPr>
        <w:spacing w:before="188" w:line="250" w:lineRule="auto"/>
        <w:ind w:right="664"/>
        <w:rPr>
          <w:i/>
          <w:color w:val="A6A6A6" w:themeColor="background1" w:themeShade="A6"/>
        </w:rPr>
      </w:pPr>
      <w:r w:rsidRPr="00D9314B">
        <w:rPr>
          <w:i/>
          <w:color w:val="A6A6A6" w:themeColor="background1" w:themeShade="A6"/>
        </w:rPr>
        <w:t>Ein detaillierter Arbeits- und Zeitplan ist vorzulegen, bei Kooperationen mit Zuordnung der Partner (s. Muster). Das Erstellen des wissenschaftlichen Schlussberichtes zählt nicht zu den zuwendungsfähigen Forschungsarbeiten.</w:t>
      </w:r>
    </w:p>
    <w:p w14:paraId="50E2E59B" w14:textId="77777777" w:rsidR="00D9314B" w:rsidRPr="00D9314B" w:rsidRDefault="00D9314B" w:rsidP="00D9314B">
      <w:pPr>
        <w:pStyle w:val="Listenabsatz"/>
        <w:numPr>
          <w:ilvl w:val="0"/>
          <w:numId w:val="4"/>
        </w:numPr>
        <w:spacing w:before="188" w:line="250" w:lineRule="auto"/>
        <w:ind w:right="664"/>
        <w:rPr>
          <w:i/>
          <w:color w:val="A6A6A6" w:themeColor="background1" w:themeShade="A6"/>
        </w:rPr>
      </w:pPr>
      <w:r w:rsidRPr="00D9314B">
        <w:rPr>
          <w:i/>
          <w:color w:val="A6A6A6" w:themeColor="background1" w:themeShade="A6"/>
        </w:rPr>
        <w:t xml:space="preserve">Epidemiologische Studien: </w:t>
      </w:r>
    </w:p>
    <w:p w14:paraId="2B8F4CA4" w14:textId="77777777" w:rsidR="00D9314B" w:rsidRPr="00D9314B" w:rsidRDefault="00D9314B" w:rsidP="00D9314B">
      <w:pPr>
        <w:pStyle w:val="Listenabsatz"/>
        <w:numPr>
          <w:ilvl w:val="1"/>
          <w:numId w:val="4"/>
        </w:numPr>
        <w:spacing w:before="188" w:line="250" w:lineRule="auto"/>
        <w:ind w:right="664"/>
        <w:rPr>
          <w:i/>
          <w:color w:val="A6A6A6" w:themeColor="background1" w:themeShade="A6"/>
        </w:rPr>
      </w:pPr>
      <w:r w:rsidRPr="006F0377">
        <w:rPr>
          <w:i/>
          <w:color w:val="A6A6A6" w:themeColor="background1" w:themeShade="A6"/>
          <w:u w:val="single"/>
        </w:rPr>
        <w:t>Fallzahlberechnung</w:t>
      </w:r>
      <w:r w:rsidRPr="00D9314B">
        <w:rPr>
          <w:i/>
          <w:color w:val="A6A6A6" w:themeColor="background1" w:themeShade="A6"/>
        </w:rPr>
        <w:t xml:space="preserve"> sowie eine detaillierte Beschreibung wie und woher die Fälle/Kontrollen gewonnen werden. </w:t>
      </w:r>
    </w:p>
    <w:p w14:paraId="337C078C" w14:textId="77777777" w:rsidR="00D9314B" w:rsidRPr="00D9314B" w:rsidRDefault="00D9314B" w:rsidP="00D9314B">
      <w:pPr>
        <w:pStyle w:val="Listenabsatz"/>
        <w:numPr>
          <w:ilvl w:val="1"/>
          <w:numId w:val="4"/>
        </w:numPr>
        <w:spacing w:before="188" w:line="250" w:lineRule="auto"/>
        <w:ind w:right="664"/>
        <w:rPr>
          <w:i/>
          <w:color w:val="A6A6A6" w:themeColor="background1" w:themeShade="A6"/>
        </w:rPr>
      </w:pPr>
      <w:r w:rsidRPr="00D9314B">
        <w:rPr>
          <w:i/>
          <w:color w:val="A6A6A6" w:themeColor="background1" w:themeShade="A6"/>
        </w:rPr>
        <w:t xml:space="preserve">Inwiefern sind die angestrebten </w:t>
      </w:r>
      <w:r w:rsidRPr="006F0377">
        <w:rPr>
          <w:i/>
          <w:color w:val="A6A6A6" w:themeColor="background1" w:themeShade="A6"/>
          <w:u w:val="single"/>
        </w:rPr>
        <w:t xml:space="preserve">Zahlen realistisch </w:t>
      </w:r>
      <w:r w:rsidRPr="00D9314B">
        <w:rPr>
          <w:i/>
          <w:color w:val="A6A6A6" w:themeColor="background1" w:themeShade="A6"/>
        </w:rPr>
        <w:t xml:space="preserve">(z.B. X Fälle im Zeitraum Y in Klinik Z behandelt)? </w:t>
      </w:r>
    </w:p>
    <w:p w14:paraId="383A42C7" w14:textId="77777777" w:rsidR="00D9314B" w:rsidRPr="00D9314B" w:rsidRDefault="00D9314B" w:rsidP="00D9314B">
      <w:pPr>
        <w:pStyle w:val="Listenabsatz"/>
        <w:numPr>
          <w:ilvl w:val="1"/>
          <w:numId w:val="4"/>
        </w:numPr>
        <w:spacing w:before="188" w:line="250" w:lineRule="auto"/>
        <w:ind w:right="664"/>
        <w:rPr>
          <w:i/>
          <w:color w:val="A6A6A6" w:themeColor="background1" w:themeShade="A6"/>
        </w:rPr>
      </w:pPr>
      <w:r w:rsidRPr="006F0377">
        <w:rPr>
          <w:i/>
          <w:color w:val="A6A6A6" w:themeColor="background1" w:themeShade="A6"/>
          <w:u w:val="single"/>
        </w:rPr>
        <w:t>Rekrutierungsnotfallplan</w:t>
      </w:r>
      <w:r w:rsidRPr="00D9314B">
        <w:rPr>
          <w:i/>
          <w:color w:val="A6A6A6" w:themeColor="background1" w:themeShade="A6"/>
        </w:rPr>
        <w:t xml:space="preserve">: Welche Maßnahmen greifen, wenn die angestrebten Zahlen zu einem Zeitpunkt X nicht erreicht werden? </w:t>
      </w:r>
    </w:p>
    <w:p w14:paraId="2E20999F" w14:textId="77777777" w:rsidR="00D9314B" w:rsidRPr="00D9314B" w:rsidRDefault="00D9314B" w:rsidP="00D9314B">
      <w:pPr>
        <w:pStyle w:val="Listenabsatz"/>
        <w:numPr>
          <w:ilvl w:val="0"/>
          <w:numId w:val="4"/>
        </w:numPr>
        <w:spacing w:before="188" w:line="250" w:lineRule="auto"/>
        <w:ind w:right="664"/>
        <w:rPr>
          <w:i/>
          <w:color w:val="A6A6A6" w:themeColor="background1" w:themeShade="A6"/>
        </w:rPr>
      </w:pPr>
      <w:r w:rsidRPr="00D9314B">
        <w:rPr>
          <w:i/>
          <w:color w:val="A6A6A6" w:themeColor="background1" w:themeShade="A6"/>
        </w:rPr>
        <w:t>Ggf. sind Meilensteine einzuplanen, an denen in Abhängigkeit vom erreichten Stand anhand zu benennender Kriterien über die Fortsetzung des Vorhabens zu entscheiden ist. Hierzu berät die DGUV Forschungsförderung.</w:t>
      </w:r>
    </w:p>
    <w:p w14:paraId="33B22D9F" w14:textId="77777777" w:rsidR="00140A2F" w:rsidRDefault="00D9314B" w:rsidP="00140A2F">
      <w:pPr>
        <w:pStyle w:val="Listenabsatz"/>
        <w:numPr>
          <w:ilvl w:val="0"/>
          <w:numId w:val="4"/>
        </w:numPr>
        <w:spacing w:before="188" w:line="250" w:lineRule="auto"/>
        <w:ind w:right="664"/>
        <w:rPr>
          <w:i/>
          <w:color w:val="A6A6A6" w:themeColor="background1" w:themeShade="A6"/>
        </w:rPr>
      </w:pPr>
      <w:r w:rsidRPr="00D9314B">
        <w:rPr>
          <w:i/>
          <w:color w:val="A6A6A6" w:themeColor="background1" w:themeShade="A6"/>
        </w:rPr>
        <w:t>Die Erfolgsrisiken und Grenzen des Forschungsansatzes sind darzustellen.</w:t>
      </w:r>
    </w:p>
    <w:p w14:paraId="558D03D4" w14:textId="77777777" w:rsidR="00140A2F" w:rsidRPr="00140A2F" w:rsidRDefault="00140A2F" w:rsidP="00140A2F">
      <w:pPr>
        <w:pStyle w:val="Listenabsatz"/>
        <w:numPr>
          <w:ilvl w:val="0"/>
          <w:numId w:val="4"/>
        </w:numPr>
        <w:spacing w:before="188" w:line="250" w:lineRule="auto"/>
        <w:ind w:right="664"/>
        <w:rPr>
          <w:i/>
          <w:color w:val="A6A6A6" w:themeColor="background1" w:themeShade="A6"/>
        </w:rPr>
      </w:pPr>
      <w:r w:rsidRPr="00140A2F">
        <w:rPr>
          <w:i/>
          <w:color w:val="A6A6A6" w:themeColor="background1" w:themeShade="A6"/>
        </w:rPr>
        <w:t xml:space="preserve">Wenn ein Ethikvotum notwendig ist, aber zum Zeitpunkt der Antragstellung noch nicht vorliegt, ist zu erläutern, wann und unter welchen Voraussetzungen es voraussichtlich erteilt werden kann. </w:t>
      </w:r>
    </w:p>
    <w:p w14:paraId="1E271FD6" w14:textId="77777777" w:rsidR="00D9314B" w:rsidRPr="00D9314B" w:rsidRDefault="00D9314B" w:rsidP="00D9314B">
      <w:pPr>
        <w:spacing w:before="188" w:line="250" w:lineRule="auto"/>
        <w:ind w:right="664"/>
        <w:rPr>
          <w:i/>
          <w:color w:val="A6A6A6" w:themeColor="background1" w:themeShade="A6"/>
        </w:rPr>
      </w:pPr>
    </w:p>
    <w:p w14:paraId="5DFD151B" w14:textId="77777777" w:rsidR="00D9314B" w:rsidRPr="00D9314B" w:rsidRDefault="00D9314B" w:rsidP="00D9314B">
      <w:pPr>
        <w:numPr>
          <w:ilvl w:val="0"/>
          <w:numId w:val="2"/>
        </w:numPr>
        <w:spacing w:after="120"/>
        <w:ind w:left="426" w:hanging="426"/>
        <w:jc w:val="both"/>
        <w:rPr>
          <w:rFonts w:eastAsia="Arial"/>
          <w:b/>
          <w:szCs w:val="22"/>
          <w:lang w:val="en-US"/>
        </w:rPr>
      </w:pPr>
      <w:r w:rsidRPr="00D9314B">
        <w:rPr>
          <w:b/>
        </w:rPr>
        <w:t>Erwartete</w:t>
      </w:r>
      <w:r w:rsidRPr="00D9314B">
        <w:rPr>
          <w:b/>
          <w:spacing w:val="-1"/>
        </w:rPr>
        <w:t xml:space="preserve"> </w:t>
      </w:r>
      <w:r w:rsidRPr="00D9314B">
        <w:rPr>
          <w:b/>
        </w:rPr>
        <w:t>Ergebnisse</w:t>
      </w:r>
    </w:p>
    <w:p w14:paraId="511F87C5" w14:textId="77777777" w:rsidR="00D9314B" w:rsidRDefault="00D9314B" w:rsidP="00D9314B">
      <w:pPr>
        <w:pStyle w:val="Listenabsatz"/>
        <w:numPr>
          <w:ilvl w:val="0"/>
          <w:numId w:val="4"/>
        </w:numPr>
        <w:spacing w:before="188" w:line="250" w:lineRule="auto"/>
        <w:ind w:right="664"/>
        <w:rPr>
          <w:i/>
          <w:color w:val="A6A6A6" w:themeColor="background1" w:themeShade="A6"/>
        </w:rPr>
      </w:pPr>
      <w:r w:rsidRPr="00D9314B">
        <w:rPr>
          <w:i/>
          <w:color w:val="A6A6A6" w:themeColor="background1" w:themeShade="A6"/>
        </w:rPr>
        <w:t>Es ist möglichst konkret zu beschreiben, in welcher Form (z.B. Informationsschrift, bestimmte Stufe zur Verfahrensetablierung, Pflichtenheft) die Ergebnisse vorgelegt werden sollen.</w:t>
      </w:r>
    </w:p>
    <w:p w14:paraId="01473FE3" w14:textId="77777777" w:rsidR="00D9314B" w:rsidRPr="00D9314B" w:rsidRDefault="00D9314B" w:rsidP="00D9314B">
      <w:pPr>
        <w:spacing w:before="188" w:line="250" w:lineRule="auto"/>
        <w:ind w:right="664"/>
        <w:rPr>
          <w:i/>
          <w:color w:val="A6A6A6" w:themeColor="background1" w:themeShade="A6"/>
        </w:rPr>
      </w:pPr>
    </w:p>
    <w:p w14:paraId="256AA4D5" w14:textId="77777777" w:rsidR="00D9314B" w:rsidRPr="00D9314B" w:rsidRDefault="00D9314B" w:rsidP="00D9314B">
      <w:pPr>
        <w:numPr>
          <w:ilvl w:val="0"/>
          <w:numId w:val="2"/>
        </w:numPr>
        <w:spacing w:after="120"/>
        <w:ind w:left="426" w:hanging="426"/>
        <w:jc w:val="both"/>
        <w:rPr>
          <w:rFonts w:eastAsia="Arial"/>
          <w:b/>
          <w:szCs w:val="22"/>
          <w:lang w:val="en-US"/>
        </w:rPr>
      </w:pPr>
      <w:r w:rsidRPr="00D9314B">
        <w:rPr>
          <w:b/>
          <w:color w:val="010202"/>
        </w:rPr>
        <w:t>Praktische</w:t>
      </w:r>
      <w:r w:rsidRPr="00D9314B">
        <w:rPr>
          <w:b/>
          <w:color w:val="010202"/>
          <w:spacing w:val="-1"/>
        </w:rPr>
        <w:t xml:space="preserve"> </w:t>
      </w:r>
      <w:r w:rsidRPr="00D9314B">
        <w:rPr>
          <w:b/>
          <w:color w:val="010202"/>
        </w:rPr>
        <w:t>Umsetzung</w:t>
      </w:r>
      <w:r w:rsidRPr="00D9314B">
        <w:rPr>
          <w:b/>
          <w:color w:val="010202"/>
          <w:spacing w:val="-1"/>
        </w:rPr>
        <w:t xml:space="preserve"> </w:t>
      </w:r>
      <w:r w:rsidRPr="00D9314B">
        <w:rPr>
          <w:b/>
          <w:color w:val="010202"/>
        </w:rPr>
        <w:t>der</w:t>
      </w:r>
      <w:r w:rsidRPr="00D9314B">
        <w:rPr>
          <w:b/>
          <w:color w:val="010202"/>
          <w:spacing w:val="-1"/>
        </w:rPr>
        <w:t xml:space="preserve"> </w:t>
      </w:r>
      <w:r w:rsidRPr="00D9314B">
        <w:rPr>
          <w:b/>
          <w:color w:val="010202"/>
        </w:rPr>
        <w:t>Ergebnisse</w:t>
      </w:r>
    </w:p>
    <w:p w14:paraId="07425028" w14:textId="618D2B9C" w:rsidR="00D9314B" w:rsidRPr="00D9314B" w:rsidRDefault="00D9314B" w:rsidP="00D9314B">
      <w:pPr>
        <w:pStyle w:val="Listenabsatz"/>
        <w:numPr>
          <w:ilvl w:val="0"/>
          <w:numId w:val="4"/>
        </w:numPr>
        <w:spacing w:before="188" w:line="250" w:lineRule="auto"/>
        <w:ind w:right="664"/>
        <w:rPr>
          <w:i/>
          <w:color w:val="A6A6A6" w:themeColor="background1" w:themeShade="A6"/>
        </w:rPr>
      </w:pPr>
      <w:r w:rsidRPr="00D9314B">
        <w:rPr>
          <w:i/>
          <w:color w:val="A6A6A6" w:themeColor="background1" w:themeShade="A6"/>
        </w:rPr>
        <w:t xml:space="preserve">Möglichkeiten für die Umsetzung der Ergebnisse nach Vorhabensende insbesondere in die Praxis der Gesetzlichen Unfallversicherung sind darzustellen, möglichst </w:t>
      </w:r>
      <w:r w:rsidR="00CC5F11">
        <w:rPr>
          <w:i/>
          <w:color w:val="A6A6A6" w:themeColor="background1" w:themeShade="A6"/>
        </w:rPr>
        <w:t xml:space="preserve">konkret </w:t>
      </w:r>
      <w:r w:rsidRPr="00D9314B">
        <w:rPr>
          <w:i/>
          <w:color w:val="A6A6A6" w:themeColor="background1" w:themeShade="A6"/>
        </w:rPr>
        <w:t>anhand eines Plans mit Angabe der absehbaren Zeithorizonte</w:t>
      </w:r>
      <w:r w:rsidR="00CC5F11">
        <w:rPr>
          <w:i/>
          <w:color w:val="A6A6A6" w:themeColor="background1" w:themeShade="A6"/>
        </w:rPr>
        <w:t xml:space="preserve"> und der beteiligten Akteure</w:t>
      </w:r>
      <w:r w:rsidRPr="00D9314B">
        <w:rPr>
          <w:i/>
          <w:color w:val="A6A6A6" w:themeColor="background1" w:themeShade="A6"/>
        </w:rPr>
        <w:t>. Ggf. Erläuterungen zu Ziffer 1</w:t>
      </w:r>
      <w:r w:rsidR="00115038">
        <w:rPr>
          <w:i/>
          <w:color w:val="A6A6A6" w:themeColor="background1" w:themeShade="A6"/>
        </w:rPr>
        <w:t>1</w:t>
      </w:r>
      <w:r w:rsidRPr="00D9314B">
        <w:rPr>
          <w:i/>
          <w:color w:val="A6A6A6" w:themeColor="background1" w:themeShade="A6"/>
        </w:rPr>
        <w:t xml:space="preserve"> des Antragsformulars</w:t>
      </w:r>
      <w:r>
        <w:rPr>
          <w:i/>
          <w:color w:val="A6A6A6" w:themeColor="background1" w:themeShade="A6"/>
        </w:rPr>
        <w:t>.</w:t>
      </w:r>
    </w:p>
    <w:p w14:paraId="1609C62B" w14:textId="77777777" w:rsidR="00CE345D" w:rsidRPr="007F75BA" w:rsidRDefault="00CE345D" w:rsidP="00CE345D">
      <w:pPr>
        <w:pStyle w:val="DGUV-Text"/>
        <w:spacing w:after="60"/>
        <w:rPr>
          <w:rFonts w:eastAsia="Arial"/>
        </w:rPr>
      </w:pPr>
      <w:r w:rsidRPr="00753886">
        <w:rPr>
          <w:rFonts w:eastAsia="Arial"/>
          <w:b/>
          <w:u w:val="single"/>
        </w:rPr>
        <w:t>Anhang zu Anlage 1:</w:t>
      </w:r>
      <w:r>
        <w:rPr>
          <w:rFonts w:eastAsia="Arial"/>
        </w:rPr>
        <w:t xml:space="preserve"> </w:t>
      </w:r>
      <w:r w:rsidRPr="00C56222">
        <w:rPr>
          <w:rFonts w:eastAsia="Arial"/>
        </w:rPr>
        <w:t>Hier sollten</w:t>
      </w:r>
      <w:r>
        <w:rPr>
          <w:rFonts w:eastAsia="Arial"/>
        </w:rPr>
        <w:t xml:space="preserve"> ggf.</w:t>
      </w:r>
      <w:r w:rsidRPr="00C56222">
        <w:rPr>
          <w:rFonts w:eastAsia="Arial"/>
        </w:rPr>
        <w:t xml:space="preserve"> </w:t>
      </w:r>
      <w:r w:rsidRPr="00C56222">
        <w:rPr>
          <w:rFonts w:eastAsia="Arial"/>
          <w:b/>
          <w:u w:val="single"/>
        </w:rPr>
        <w:t>alle</w:t>
      </w:r>
      <w:r w:rsidRPr="00C56222">
        <w:rPr>
          <w:rFonts w:eastAsia="Arial"/>
        </w:rPr>
        <w:t xml:space="preserve"> weiteren </w:t>
      </w:r>
      <w:r>
        <w:rPr>
          <w:rFonts w:eastAsia="Arial"/>
        </w:rPr>
        <w:t xml:space="preserve">wichtigen </w:t>
      </w:r>
      <w:r w:rsidRPr="00C56222">
        <w:rPr>
          <w:rFonts w:eastAsia="Arial"/>
        </w:rPr>
        <w:t>Dokumente, die zum Antrag gehören</w:t>
      </w:r>
      <w:r>
        <w:rPr>
          <w:rFonts w:eastAsia="Arial"/>
        </w:rPr>
        <w:t>,</w:t>
      </w:r>
      <w:r w:rsidRPr="00C56222">
        <w:rPr>
          <w:rFonts w:eastAsia="Arial"/>
        </w:rPr>
        <w:t xml:space="preserve"> </w:t>
      </w:r>
      <w:r>
        <w:rPr>
          <w:rFonts w:eastAsia="Arial"/>
        </w:rPr>
        <w:t>mit Inhaltsverzeichnis</w:t>
      </w:r>
      <w:r w:rsidRPr="00C56222">
        <w:rPr>
          <w:rFonts w:eastAsia="Arial"/>
        </w:rPr>
        <w:t xml:space="preserve"> gesammelt werden, wie z.</w:t>
      </w:r>
      <w:r>
        <w:rPr>
          <w:rFonts w:eastAsia="Arial"/>
        </w:rPr>
        <w:t xml:space="preserve"> </w:t>
      </w:r>
      <w:r w:rsidRPr="00C56222">
        <w:rPr>
          <w:rFonts w:eastAsia="Arial"/>
        </w:rPr>
        <w:t>B.:</w:t>
      </w:r>
    </w:p>
    <w:p w14:paraId="10042139" w14:textId="77777777" w:rsidR="00CE41E7" w:rsidRDefault="00CE345D" w:rsidP="00753886">
      <w:pPr>
        <w:pStyle w:val="Textkrper"/>
        <w:widowControl w:val="0"/>
        <w:tabs>
          <w:tab w:val="left" w:pos="827"/>
        </w:tabs>
        <w:spacing w:before="63" w:after="60"/>
      </w:pPr>
      <w:r w:rsidRPr="00CE345D">
        <w:rPr>
          <w:color w:val="010202"/>
        </w:rPr>
        <w:t>Liste</w:t>
      </w:r>
      <w:r w:rsidRPr="00CE345D">
        <w:rPr>
          <w:color w:val="010202"/>
          <w:spacing w:val="-1"/>
        </w:rPr>
        <w:t xml:space="preserve"> </w:t>
      </w:r>
      <w:r w:rsidRPr="00CE345D">
        <w:rPr>
          <w:color w:val="010202"/>
        </w:rPr>
        <w:t>der</w:t>
      </w:r>
      <w:r w:rsidRPr="00CE345D">
        <w:rPr>
          <w:color w:val="010202"/>
          <w:spacing w:val="-1"/>
        </w:rPr>
        <w:t xml:space="preserve"> </w:t>
      </w:r>
      <w:r w:rsidRPr="00CE345D">
        <w:rPr>
          <w:color w:val="010202"/>
        </w:rPr>
        <w:t>zitierten</w:t>
      </w:r>
      <w:r w:rsidRPr="00CE345D">
        <w:rPr>
          <w:color w:val="010202"/>
          <w:spacing w:val="-1"/>
        </w:rPr>
        <w:t xml:space="preserve"> </w:t>
      </w:r>
      <w:r w:rsidRPr="00CE345D">
        <w:rPr>
          <w:color w:val="010202"/>
        </w:rPr>
        <w:t xml:space="preserve">Publikationen, Datenschutzkonzept (s. Checkliste und Muster in den Antragsunterlagen), </w:t>
      </w:r>
      <w:r w:rsidRPr="00CE345D">
        <w:rPr>
          <w:color w:val="010202"/>
          <w:spacing w:val="-1"/>
        </w:rPr>
        <w:t>Ethikvotum, Schriftsatz zur Probanden-Aufklärung incl. Einverständniserklärung</w:t>
      </w:r>
      <w:r>
        <w:rPr>
          <w:color w:val="010202"/>
          <w:spacing w:val="-1"/>
        </w:rPr>
        <w:t xml:space="preserve">, </w:t>
      </w:r>
      <w:r w:rsidRPr="00CE345D">
        <w:rPr>
          <w:color w:val="010202"/>
          <w:spacing w:val="-1"/>
        </w:rPr>
        <w:t>Darlegung des bestehenden oder geplanten Versicherungsschutzes der Probanden</w:t>
      </w:r>
      <w:r>
        <w:rPr>
          <w:color w:val="010202"/>
          <w:spacing w:val="-1"/>
        </w:rPr>
        <w:t>, etc. ...</w:t>
      </w:r>
    </w:p>
    <w:sectPr w:rsidR="00CE41E7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28E598" w14:textId="77777777" w:rsidR="00174663" w:rsidRDefault="00174663" w:rsidP="00D9314B">
      <w:pPr>
        <w:spacing w:before="0" w:after="0"/>
      </w:pPr>
      <w:r>
        <w:separator/>
      </w:r>
    </w:p>
  </w:endnote>
  <w:endnote w:type="continuationSeparator" w:id="0">
    <w:p w14:paraId="3B83CD19" w14:textId="77777777" w:rsidR="00174663" w:rsidRDefault="00174663" w:rsidP="00D9314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539B6" w14:textId="77777777" w:rsidR="00D9314B" w:rsidRDefault="00D9314B" w:rsidP="00D9314B">
    <w:pPr>
      <w:pStyle w:val="Fuzeil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15038">
      <w:rPr>
        <w:noProof/>
      </w:rPr>
      <w:t>2</w:t>
    </w:r>
    <w:r>
      <w:fldChar w:fldCharType="end"/>
    </w:r>
    <w:r>
      <w:t xml:space="preserve"> / </w:t>
    </w:r>
    <w:r w:rsidR="00887A88">
      <w:rPr>
        <w:noProof/>
      </w:rPr>
      <w:fldChar w:fldCharType="begin"/>
    </w:r>
    <w:r w:rsidR="00887A88">
      <w:rPr>
        <w:noProof/>
      </w:rPr>
      <w:instrText xml:space="preserve"> NUMPAGES   \* MERGEFORMAT </w:instrText>
    </w:r>
    <w:r w:rsidR="00887A88">
      <w:rPr>
        <w:noProof/>
      </w:rPr>
      <w:fldChar w:fldCharType="separate"/>
    </w:r>
    <w:r w:rsidR="00115038">
      <w:rPr>
        <w:noProof/>
      </w:rPr>
      <w:t>2</w:t>
    </w:r>
    <w:r w:rsidR="00887A88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B61777" w14:textId="77777777" w:rsidR="00174663" w:rsidRDefault="00174663" w:rsidP="00D9314B">
      <w:pPr>
        <w:spacing w:before="0" w:after="0"/>
      </w:pPr>
      <w:r>
        <w:separator/>
      </w:r>
    </w:p>
  </w:footnote>
  <w:footnote w:type="continuationSeparator" w:id="0">
    <w:p w14:paraId="2490665C" w14:textId="77777777" w:rsidR="00174663" w:rsidRDefault="00174663" w:rsidP="00D9314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01BF6" w14:textId="77777777" w:rsidR="00CE345D" w:rsidRPr="00753886" w:rsidRDefault="00CE345D" w:rsidP="00CE345D">
    <w:pPr>
      <w:autoSpaceDE w:val="0"/>
      <w:autoSpaceDN w:val="0"/>
      <w:adjustRightInd w:val="0"/>
      <w:spacing w:before="0" w:after="0"/>
      <w:rPr>
        <w:i/>
        <w:color w:val="A6A6A6" w:themeColor="background1" w:themeShade="A6"/>
      </w:rPr>
    </w:pPr>
    <w:r w:rsidRPr="00753886">
      <w:rPr>
        <w:i/>
        <w:color w:val="A6A6A6" w:themeColor="background1" w:themeShade="A6"/>
      </w:rPr>
      <w:t>Dokumente sind ungeschützt einzureichen.</w:t>
    </w:r>
  </w:p>
  <w:p w14:paraId="165D6BC2" w14:textId="77777777" w:rsidR="00CE345D" w:rsidRPr="00753886" w:rsidRDefault="00CE345D" w:rsidP="0022285E">
    <w:pPr>
      <w:autoSpaceDE w:val="0"/>
      <w:autoSpaceDN w:val="0"/>
      <w:adjustRightInd w:val="0"/>
      <w:spacing w:before="0" w:after="0"/>
      <w:rPr>
        <w:i/>
        <w:color w:val="A6A6A6" w:themeColor="background1" w:themeShade="A6"/>
      </w:rPr>
    </w:pPr>
    <w:r w:rsidRPr="00753886">
      <w:rPr>
        <w:i/>
        <w:color w:val="A6A6A6" w:themeColor="background1" w:themeShade="A6"/>
      </w:rPr>
      <w:t>Dokumente müssen auch als Schwarz-Weiß-Ausdrucke lesbar und zuordnungsfähig sein.</w:t>
    </w:r>
  </w:p>
  <w:p w14:paraId="18FBBE95" w14:textId="77777777" w:rsidR="00CE345D" w:rsidRDefault="00CE345D" w:rsidP="0022285E">
    <w:pPr>
      <w:autoSpaceDE w:val="0"/>
      <w:autoSpaceDN w:val="0"/>
      <w:adjustRightInd w:val="0"/>
      <w:spacing w:before="0" w:after="0"/>
    </w:pPr>
    <w:r w:rsidRPr="00753886">
      <w:rPr>
        <w:i/>
        <w:color w:val="A6A6A6" w:themeColor="background1" w:themeShade="A6"/>
      </w:rPr>
      <w:t>Achten Sie daher auf Titel und Seitenzahlen und ausreichende Schriftgrößen auch in Diagrammen/Tabellen. Verzichten Sie auf den Einsatz unterschiedlicher Farben</w:t>
    </w:r>
    <w:r>
      <w:t>.</w:t>
    </w:r>
  </w:p>
  <w:p w14:paraId="0CCB0A16" w14:textId="77777777" w:rsidR="0022285E" w:rsidRDefault="0022285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852DFD"/>
    <w:multiLevelType w:val="hybridMultilevel"/>
    <w:tmpl w:val="F2C63C48"/>
    <w:lvl w:ilvl="0" w:tplc="04070011">
      <w:start w:val="1"/>
      <w:numFmt w:val="decimal"/>
      <w:lvlText w:val="%1)"/>
      <w:lvlJc w:val="left"/>
      <w:pPr>
        <w:ind w:left="404" w:hanging="245"/>
      </w:pPr>
      <w:rPr>
        <w:rFonts w:hint="default"/>
        <w:color w:val="010202"/>
        <w:sz w:val="22"/>
        <w:szCs w:val="22"/>
      </w:rPr>
    </w:lvl>
    <w:lvl w:ilvl="1" w:tplc="0407000B">
      <w:start w:val="1"/>
      <w:numFmt w:val="bullet"/>
      <w:lvlText w:val=""/>
      <w:lvlJc w:val="left"/>
      <w:pPr>
        <w:ind w:left="813" w:hanging="377"/>
      </w:pPr>
      <w:rPr>
        <w:rFonts w:ascii="Wingdings" w:hAnsi="Wingdings" w:hint="default"/>
        <w:color w:val="010202"/>
        <w:sz w:val="22"/>
        <w:szCs w:val="22"/>
      </w:rPr>
    </w:lvl>
    <w:lvl w:ilvl="2" w:tplc="4A8442E4">
      <w:start w:val="1"/>
      <w:numFmt w:val="bullet"/>
      <w:lvlText w:val="o"/>
      <w:lvlJc w:val="left"/>
      <w:pPr>
        <w:ind w:left="1089" w:hanging="298"/>
      </w:pPr>
      <w:rPr>
        <w:rFonts w:ascii="Consolas" w:eastAsia="Consolas" w:hAnsi="Consolas" w:cs="Times New Roman" w:hint="default"/>
        <w:color w:val="010202"/>
        <w:w w:val="99"/>
        <w:position w:val="1"/>
        <w:sz w:val="20"/>
        <w:szCs w:val="20"/>
      </w:rPr>
    </w:lvl>
    <w:lvl w:ilvl="3" w:tplc="AF82A5A2">
      <w:start w:val="1"/>
      <w:numFmt w:val="bullet"/>
      <w:lvlText w:val="•"/>
      <w:lvlJc w:val="left"/>
      <w:pPr>
        <w:ind w:left="1089" w:hanging="298"/>
      </w:pPr>
    </w:lvl>
    <w:lvl w:ilvl="4" w:tplc="BE64A456">
      <w:start w:val="1"/>
      <w:numFmt w:val="bullet"/>
      <w:lvlText w:val="•"/>
      <w:lvlJc w:val="left"/>
      <w:pPr>
        <w:ind w:left="2391" w:hanging="298"/>
      </w:pPr>
    </w:lvl>
    <w:lvl w:ilvl="5" w:tplc="13F61F74">
      <w:start w:val="1"/>
      <w:numFmt w:val="bullet"/>
      <w:lvlText w:val="•"/>
      <w:lvlJc w:val="left"/>
      <w:pPr>
        <w:ind w:left="3693" w:hanging="298"/>
      </w:pPr>
    </w:lvl>
    <w:lvl w:ilvl="6" w:tplc="07EC281C">
      <w:start w:val="1"/>
      <w:numFmt w:val="bullet"/>
      <w:lvlText w:val="•"/>
      <w:lvlJc w:val="left"/>
      <w:pPr>
        <w:ind w:left="4995" w:hanging="298"/>
      </w:pPr>
    </w:lvl>
    <w:lvl w:ilvl="7" w:tplc="3828A894">
      <w:start w:val="1"/>
      <w:numFmt w:val="bullet"/>
      <w:lvlText w:val="•"/>
      <w:lvlJc w:val="left"/>
      <w:pPr>
        <w:ind w:left="6298" w:hanging="298"/>
      </w:pPr>
    </w:lvl>
    <w:lvl w:ilvl="8" w:tplc="D3865344">
      <w:start w:val="1"/>
      <w:numFmt w:val="bullet"/>
      <w:lvlText w:val="•"/>
      <w:lvlJc w:val="left"/>
      <w:pPr>
        <w:ind w:left="7600" w:hanging="298"/>
      </w:pPr>
    </w:lvl>
  </w:abstractNum>
  <w:abstractNum w:abstractNumId="1" w15:restartNumberingAfterBreak="0">
    <w:nsid w:val="23646EF2"/>
    <w:multiLevelType w:val="hybridMultilevel"/>
    <w:tmpl w:val="0898142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FB43FF"/>
    <w:multiLevelType w:val="hybridMultilevel"/>
    <w:tmpl w:val="DFD47112"/>
    <w:lvl w:ilvl="0" w:tplc="04070011">
      <w:start w:val="1"/>
      <w:numFmt w:val="decimal"/>
      <w:lvlText w:val="%1)"/>
      <w:lvlJc w:val="left"/>
      <w:pPr>
        <w:ind w:left="404" w:hanging="245"/>
      </w:pPr>
      <w:rPr>
        <w:rFonts w:hint="default"/>
        <w:color w:val="010202"/>
        <w:sz w:val="22"/>
        <w:szCs w:val="22"/>
      </w:rPr>
    </w:lvl>
    <w:lvl w:ilvl="1" w:tplc="1008846A">
      <w:start w:val="1"/>
      <w:numFmt w:val="bullet"/>
      <w:lvlText w:val=""/>
      <w:lvlJc w:val="left"/>
      <w:pPr>
        <w:ind w:left="813" w:hanging="377"/>
      </w:pPr>
      <w:rPr>
        <w:rFonts w:ascii="Symbol" w:eastAsia="Symbol" w:hAnsi="Symbol" w:hint="default"/>
        <w:color w:val="010202"/>
        <w:sz w:val="22"/>
        <w:szCs w:val="22"/>
      </w:rPr>
    </w:lvl>
    <w:lvl w:ilvl="2" w:tplc="4A8442E4">
      <w:start w:val="1"/>
      <w:numFmt w:val="bullet"/>
      <w:lvlText w:val="o"/>
      <w:lvlJc w:val="left"/>
      <w:pPr>
        <w:ind w:left="1089" w:hanging="298"/>
      </w:pPr>
      <w:rPr>
        <w:rFonts w:ascii="Consolas" w:eastAsia="Consolas" w:hAnsi="Consolas" w:cs="Times New Roman" w:hint="default"/>
        <w:color w:val="010202"/>
        <w:w w:val="99"/>
        <w:position w:val="1"/>
        <w:sz w:val="20"/>
        <w:szCs w:val="20"/>
      </w:rPr>
    </w:lvl>
    <w:lvl w:ilvl="3" w:tplc="AF82A5A2">
      <w:start w:val="1"/>
      <w:numFmt w:val="bullet"/>
      <w:lvlText w:val="•"/>
      <w:lvlJc w:val="left"/>
      <w:pPr>
        <w:ind w:left="1089" w:hanging="298"/>
      </w:pPr>
    </w:lvl>
    <w:lvl w:ilvl="4" w:tplc="BE64A456">
      <w:start w:val="1"/>
      <w:numFmt w:val="bullet"/>
      <w:lvlText w:val="•"/>
      <w:lvlJc w:val="left"/>
      <w:pPr>
        <w:ind w:left="2391" w:hanging="298"/>
      </w:pPr>
    </w:lvl>
    <w:lvl w:ilvl="5" w:tplc="13F61F74">
      <w:start w:val="1"/>
      <w:numFmt w:val="bullet"/>
      <w:lvlText w:val="•"/>
      <w:lvlJc w:val="left"/>
      <w:pPr>
        <w:ind w:left="3693" w:hanging="298"/>
      </w:pPr>
    </w:lvl>
    <w:lvl w:ilvl="6" w:tplc="07EC281C">
      <w:start w:val="1"/>
      <w:numFmt w:val="bullet"/>
      <w:lvlText w:val="•"/>
      <w:lvlJc w:val="left"/>
      <w:pPr>
        <w:ind w:left="4995" w:hanging="298"/>
      </w:pPr>
    </w:lvl>
    <w:lvl w:ilvl="7" w:tplc="3828A894">
      <w:start w:val="1"/>
      <w:numFmt w:val="bullet"/>
      <w:lvlText w:val="•"/>
      <w:lvlJc w:val="left"/>
      <w:pPr>
        <w:ind w:left="6298" w:hanging="298"/>
      </w:pPr>
    </w:lvl>
    <w:lvl w:ilvl="8" w:tplc="D3865344">
      <w:start w:val="1"/>
      <w:numFmt w:val="bullet"/>
      <w:lvlText w:val="•"/>
      <w:lvlJc w:val="left"/>
      <w:pPr>
        <w:ind w:left="7600" w:hanging="298"/>
      </w:pPr>
    </w:lvl>
  </w:abstractNum>
  <w:abstractNum w:abstractNumId="3" w15:restartNumberingAfterBreak="0">
    <w:nsid w:val="38803B1B"/>
    <w:multiLevelType w:val="hybridMultilevel"/>
    <w:tmpl w:val="3CB691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162796"/>
    <w:multiLevelType w:val="hybridMultilevel"/>
    <w:tmpl w:val="A3FECCE4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EF48F3"/>
    <w:multiLevelType w:val="hybridMultilevel"/>
    <w:tmpl w:val="8E2A68CC"/>
    <w:lvl w:ilvl="0" w:tplc="04070011">
      <w:start w:val="1"/>
      <w:numFmt w:val="decimal"/>
      <w:lvlText w:val="%1)"/>
      <w:lvlJc w:val="left"/>
      <w:pPr>
        <w:ind w:left="404" w:hanging="245"/>
      </w:pPr>
      <w:rPr>
        <w:rFonts w:hint="default"/>
        <w:color w:val="010202"/>
        <w:sz w:val="22"/>
        <w:szCs w:val="22"/>
      </w:rPr>
    </w:lvl>
    <w:lvl w:ilvl="1" w:tplc="04070011">
      <w:start w:val="1"/>
      <w:numFmt w:val="decimal"/>
      <w:lvlText w:val="%2)"/>
      <w:lvlJc w:val="left"/>
      <w:pPr>
        <w:ind w:left="813" w:hanging="377"/>
      </w:pPr>
      <w:rPr>
        <w:rFonts w:hint="default"/>
        <w:color w:val="010202"/>
        <w:sz w:val="22"/>
        <w:szCs w:val="22"/>
      </w:rPr>
    </w:lvl>
    <w:lvl w:ilvl="2" w:tplc="4A8442E4">
      <w:start w:val="1"/>
      <w:numFmt w:val="bullet"/>
      <w:lvlText w:val="o"/>
      <w:lvlJc w:val="left"/>
      <w:pPr>
        <w:ind w:left="1089" w:hanging="298"/>
      </w:pPr>
      <w:rPr>
        <w:rFonts w:ascii="Consolas" w:eastAsia="Consolas" w:hAnsi="Consolas" w:cs="Times New Roman" w:hint="default"/>
        <w:color w:val="010202"/>
        <w:w w:val="99"/>
        <w:position w:val="1"/>
        <w:sz w:val="20"/>
        <w:szCs w:val="20"/>
      </w:rPr>
    </w:lvl>
    <w:lvl w:ilvl="3" w:tplc="AF82A5A2">
      <w:start w:val="1"/>
      <w:numFmt w:val="bullet"/>
      <w:lvlText w:val="•"/>
      <w:lvlJc w:val="left"/>
      <w:pPr>
        <w:ind w:left="1089" w:hanging="298"/>
      </w:pPr>
    </w:lvl>
    <w:lvl w:ilvl="4" w:tplc="BE64A456">
      <w:start w:val="1"/>
      <w:numFmt w:val="bullet"/>
      <w:lvlText w:val="•"/>
      <w:lvlJc w:val="left"/>
      <w:pPr>
        <w:ind w:left="2391" w:hanging="298"/>
      </w:pPr>
    </w:lvl>
    <w:lvl w:ilvl="5" w:tplc="13F61F74">
      <w:start w:val="1"/>
      <w:numFmt w:val="bullet"/>
      <w:lvlText w:val="•"/>
      <w:lvlJc w:val="left"/>
      <w:pPr>
        <w:ind w:left="3693" w:hanging="298"/>
      </w:pPr>
    </w:lvl>
    <w:lvl w:ilvl="6" w:tplc="07EC281C">
      <w:start w:val="1"/>
      <w:numFmt w:val="bullet"/>
      <w:lvlText w:val="•"/>
      <w:lvlJc w:val="left"/>
      <w:pPr>
        <w:ind w:left="4995" w:hanging="298"/>
      </w:pPr>
    </w:lvl>
    <w:lvl w:ilvl="7" w:tplc="3828A894">
      <w:start w:val="1"/>
      <w:numFmt w:val="bullet"/>
      <w:lvlText w:val="•"/>
      <w:lvlJc w:val="left"/>
      <w:pPr>
        <w:ind w:left="6298" w:hanging="298"/>
      </w:pPr>
    </w:lvl>
    <w:lvl w:ilvl="8" w:tplc="D3865344">
      <w:start w:val="1"/>
      <w:numFmt w:val="bullet"/>
      <w:lvlText w:val="•"/>
      <w:lvlJc w:val="left"/>
      <w:pPr>
        <w:ind w:left="7600" w:hanging="298"/>
      </w:pPr>
    </w:lvl>
  </w:abstractNum>
  <w:num w:numId="1" w16cid:durableId="1064793350">
    <w:abstractNumId w:val="2"/>
  </w:num>
  <w:num w:numId="2" w16cid:durableId="1230120190">
    <w:abstractNumId w:val="3"/>
  </w:num>
  <w:num w:numId="3" w16cid:durableId="395052305">
    <w:abstractNumId w:val="0"/>
  </w:num>
  <w:num w:numId="4" w16cid:durableId="566309648">
    <w:abstractNumId w:val="1"/>
  </w:num>
  <w:num w:numId="5" w16cid:durableId="1116296630">
    <w:abstractNumId w:val="4"/>
  </w:num>
  <w:num w:numId="6" w16cid:durableId="167800236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314B"/>
    <w:rsid w:val="00070B0C"/>
    <w:rsid w:val="00115038"/>
    <w:rsid w:val="00140A2F"/>
    <w:rsid w:val="00174663"/>
    <w:rsid w:val="001B525F"/>
    <w:rsid w:val="0022285E"/>
    <w:rsid w:val="00251864"/>
    <w:rsid w:val="00386147"/>
    <w:rsid w:val="003D367F"/>
    <w:rsid w:val="00581096"/>
    <w:rsid w:val="006F0377"/>
    <w:rsid w:val="00717AB4"/>
    <w:rsid w:val="00753886"/>
    <w:rsid w:val="008438E4"/>
    <w:rsid w:val="00887A88"/>
    <w:rsid w:val="008972A3"/>
    <w:rsid w:val="00954EB9"/>
    <w:rsid w:val="00CC5F11"/>
    <w:rsid w:val="00CE345D"/>
    <w:rsid w:val="00CE41E7"/>
    <w:rsid w:val="00D9314B"/>
    <w:rsid w:val="00ED2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6D051F"/>
  <w15:chartTrackingRefBased/>
  <w15:docId w15:val="{8F4D3E05-85CA-490E-ACDA-D4F4B1AC2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DGUV"/>
    <w:qFormat/>
    <w:rsid w:val="00D9314B"/>
    <w:pPr>
      <w:spacing w:before="80" w:after="180" w:line="240" w:lineRule="auto"/>
    </w:pPr>
    <w:rPr>
      <w:rFonts w:ascii="Arial" w:eastAsia="Times New Roman" w:hAnsi="Arial" w:cs="Times New Roman"/>
      <w:szCs w:val="24"/>
      <w:lang w:eastAsia="de-DE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D9314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semiHidden/>
    <w:rsid w:val="00D9314B"/>
    <w:pPr>
      <w:spacing w:after="120"/>
    </w:pPr>
  </w:style>
  <w:style w:type="character" w:customStyle="1" w:styleId="TextkrperZchn">
    <w:name w:val="Textkörper Zchn"/>
    <w:basedOn w:val="Absatz-Standardschriftart"/>
    <w:link w:val="Textkrper"/>
    <w:semiHidden/>
    <w:rsid w:val="00D9314B"/>
    <w:rPr>
      <w:rFonts w:ascii="Arial" w:eastAsia="Times New Roman" w:hAnsi="Arial" w:cs="Times New Roman"/>
      <w:szCs w:val="24"/>
      <w:lang w:eastAsia="de-DE"/>
    </w:rPr>
  </w:style>
  <w:style w:type="paragraph" w:customStyle="1" w:styleId="Formatvorlageberschrift2">
    <w:name w:val="Formatvorlage Überschrift 2"/>
    <w:aliases w:val="DGUV-Ü2 + 12 Pt. Benutzerdefinierte Farbe(RGB(..."/>
    <w:basedOn w:val="berschrift2"/>
    <w:rsid w:val="00D9314B"/>
    <w:pPr>
      <w:keepLines w:val="0"/>
      <w:spacing w:before="240" w:after="180"/>
    </w:pPr>
    <w:rPr>
      <w:rFonts w:ascii="Arial" w:eastAsia="Times New Roman" w:hAnsi="Arial" w:cs="Arial"/>
      <w:b/>
      <w:bCs/>
      <w:color w:val="010202"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D9314B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de-DE"/>
    </w:rPr>
  </w:style>
  <w:style w:type="paragraph" w:styleId="Listenabsatz">
    <w:name w:val="List Paragraph"/>
    <w:basedOn w:val="Standard"/>
    <w:uiPriority w:val="34"/>
    <w:qFormat/>
    <w:rsid w:val="00D9314B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D9314B"/>
    <w:pPr>
      <w:tabs>
        <w:tab w:val="center" w:pos="4536"/>
        <w:tab w:val="right" w:pos="9072"/>
      </w:tabs>
      <w:spacing w:before="0"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D9314B"/>
    <w:rPr>
      <w:rFonts w:ascii="Arial" w:eastAsia="Times New Roman" w:hAnsi="Arial" w:cs="Times New Roman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D9314B"/>
    <w:pPr>
      <w:tabs>
        <w:tab w:val="center" w:pos="4536"/>
        <w:tab w:val="right" w:pos="9072"/>
      </w:tabs>
      <w:spacing w:before="0"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D9314B"/>
    <w:rPr>
      <w:rFonts w:ascii="Arial" w:eastAsia="Times New Roman" w:hAnsi="Arial" w:cs="Times New Roman"/>
      <w:szCs w:val="24"/>
      <w:lang w:eastAsia="de-DE"/>
    </w:rPr>
  </w:style>
  <w:style w:type="paragraph" w:customStyle="1" w:styleId="Default">
    <w:name w:val="Default"/>
    <w:rsid w:val="00140A2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DGUV-Text">
    <w:name w:val="DGUV- Text"/>
    <w:basedOn w:val="Standard"/>
    <w:rsid w:val="00CE34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491</Words>
  <Characters>3095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DGUV</Company>
  <LinksUpToDate>false</LinksUpToDate>
  <CharactersWithSpaces>3579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Schmidt, Michael</dc:creator>
  <cp:keywords/>
  <dc:description/>
  <cp:lastModifiedBy>Schmidt, Michael</cp:lastModifiedBy>
  <cp:revision>2</cp:revision>
  <dcterms:created xsi:type="dcterms:W3CDTF">2024-04-09T06:46:00Z</dcterms:created>
  <dcterms:modified xsi:type="dcterms:W3CDTF">2024-04-09T06:46:00Z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545839c-a198-4d87-a0d2-c07b8aa32614_Enabled">
    <vt:lpwstr>true</vt:lpwstr>
  </property>
  <property fmtid="{D5CDD505-2E9C-101B-9397-08002B2CF9AE}" pid="3" name="MSIP_Label_7545839c-a198-4d87-a0d2-c07b8aa32614_SetDate">
    <vt:lpwstr>2024-04-09T06:46:28Z</vt:lpwstr>
  </property>
  <property fmtid="{D5CDD505-2E9C-101B-9397-08002B2CF9AE}" pid="4" name="MSIP_Label_7545839c-a198-4d87-a0d2-c07b8aa32614_Method">
    <vt:lpwstr>Standard</vt:lpwstr>
  </property>
  <property fmtid="{D5CDD505-2E9C-101B-9397-08002B2CF9AE}" pid="5" name="MSIP_Label_7545839c-a198-4d87-a0d2-c07b8aa32614_Name">
    <vt:lpwstr>Öffentlich</vt:lpwstr>
  </property>
  <property fmtid="{D5CDD505-2E9C-101B-9397-08002B2CF9AE}" pid="6" name="MSIP_Label_7545839c-a198-4d87-a0d2-c07b8aa32614_SiteId">
    <vt:lpwstr>f3987bed-0f17-4307-a6bb-a2ae861736b7</vt:lpwstr>
  </property>
  <property fmtid="{D5CDD505-2E9C-101B-9397-08002B2CF9AE}" pid="7" name="MSIP_Label_7545839c-a198-4d87-a0d2-c07b8aa32614_ActionId">
    <vt:lpwstr>ffe86c43-8fcf-4f3b-bd5e-38a4d4c3f4a3</vt:lpwstr>
  </property>
  <property fmtid="{D5CDD505-2E9C-101B-9397-08002B2CF9AE}" pid="8" name="MSIP_Label_7545839c-a198-4d87-a0d2-c07b8aa32614_ContentBits">
    <vt:lpwstr>0</vt:lpwstr>
  </property>
</Properties>
</file>